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871"/>
        <w:jc w:val="left"/>
        <w:spacing w:before="120" w:after="120" w:line="360" w:lineRule="auto"/>
        <w:rPr>
          <w:rFonts w:hint="eastAsia" w:ascii="Arial" w:hAnsi="Arial"/>
          <w:b/>
          <w:bCs/>
          <w:color w:val="000000"/>
          <w:sz w:val="32"/>
          <w:szCs w:val="24"/>
        </w:rPr>
      </w:pPr>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Arial" w:hAnsi="Arial"/>
          <w:b/>
          <w:bCs/>
          <w:color w:val="000000"/>
          <w:sz w:val="32"/>
          <w:szCs w:val="24"/>
        </w:rPr>
        <w:t xml:space="preserve">项目名称：</w:t>
      </w:r>
      <w:r>
        <w:rPr>
          <w:rFonts w:hint="eastAsia"/>
          <w:b/>
          <w:bCs/>
          <w:sz w:val="32"/>
        </w:rPr>
        <w:t xml:space="preserve">南通市通州区行政中心主楼及附楼客梯升级改造项目</w:t>
      </w:r>
      <w:r>
        <w:rPr>
          <w:rFonts w:hint="eastAsia" w:ascii="Arial" w:hAnsi="Arial"/>
          <w:b/>
          <w:bCs/>
          <w:color w:val="000000"/>
          <w:sz w:val="32"/>
          <w:szCs w:val="24"/>
        </w:rPr>
      </w:r>
      <w:r/>
    </w:p>
    <w:p>
      <w:pPr>
        <w:pStyle w:val="871"/>
        <w:ind w:firstLine="2249"/>
        <w:spacing w:before="120" w:after="120" w:line="360" w:lineRule="auto"/>
        <w:rPr>
          <w:rFonts w:ascii="Arial" w:hAnsi="Arial"/>
          <w:b/>
          <w:bCs/>
          <w:color w:val="ff0000"/>
          <w:sz w:val="32"/>
          <w:szCs w:val="24"/>
        </w:rPr>
      </w:pPr>
      <w:r>
        <w:rPr>
          <w:rFonts w:hint="eastAsia" w:ascii="Arial" w:hAnsi="Arial"/>
          <w:b/>
          <w:bCs/>
          <w:color w:val="ff0000"/>
          <w:sz w:val="32"/>
          <w:szCs w:val="24"/>
        </w:rPr>
        <w:t xml:space="preserve">项目编号：</w:t>
      </w:r>
      <w:r>
        <w:rPr>
          <w:rFonts w:ascii="Segoe UI" w:hAnsi="Segoe UI" w:eastAsia="Segoe UI" w:cs="Segoe UI"/>
          <w:i w:val="0"/>
          <w:iCs w:val="0"/>
          <w:caps w:val="0"/>
          <w:spacing w:val="0"/>
          <w:sz w:val="21"/>
          <w:szCs w:val="21"/>
          <w:shd w:val="clear" w:color="auto" w:fill="ffffff"/>
        </w:rPr>
        <w:t xml:space="preserve">JSZC-320612-JZCG-D2026-0009</w:t>
      </w:r>
      <w:r>
        <w:rPr>
          <w:rFonts w:ascii="Arial" w:hAnsi="Arial"/>
          <w:b/>
          <w:bCs/>
          <w:color w:val="ff0000"/>
          <w:sz w:val="32"/>
          <w:szCs w:val="24"/>
        </w:rPr>
      </w:r>
      <w:r/>
    </w:p>
    <w:p>
      <w:pPr>
        <w:pStyle w:val="871"/>
        <w:rPr>
          <w:rFonts w:hint="eastAsia"/>
        </w:rPr>
      </w:pPr>
      <w:r>
        <w:rPr>
          <w:rFonts w:hint="eastAsia"/>
        </w:rPr>
      </w:r>
      <w:r/>
    </w:p>
    <w:p>
      <w:pPr>
        <w:pStyle w:val="871"/>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871"/>
        <w:ind w:left="3012" w:hanging="3012"/>
        <w:rPr>
          <w:rFonts w:hint="eastAsia"/>
          <w:b/>
          <w:color w:val="000000"/>
          <w:sz w:val="30"/>
          <w:szCs w:val="30"/>
        </w:rPr>
      </w:pPr>
      <w:r>
        <w:rPr>
          <w:rFonts w:hint="eastAsia"/>
          <w:b/>
          <w:color w:val="000000"/>
          <w:sz w:val="30"/>
          <w:szCs w:val="30"/>
        </w:rPr>
      </w:r>
      <w:r/>
    </w:p>
    <w:p>
      <w:pPr>
        <w:pStyle w:val="871"/>
        <w:ind w:left="3012" w:hanging="3012"/>
        <w:rPr>
          <w:rFonts w:hint="eastAsia"/>
          <w:b/>
          <w:color w:val="000000"/>
          <w:sz w:val="30"/>
          <w:szCs w:val="30"/>
        </w:rPr>
      </w:pPr>
      <w:r>
        <w:rPr>
          <w:rFonts w:hint="eastAsia"/>
          <w:b/>
          <w:color w:val="000000"/>
          <w:sz w:val="30"/>
          <w:szCs w:val="30"/>
        </w:rPr>
      </w:r>
      <w:r/>
    </w:p>
    <w:p>
      <w:pPr>
        <w:pStyle w:val="871"/>
        <w:ind w:left="2100" w:hanging="2100"/>
        <w:rPr>
          <w:rFonts w:hint="eastAsia"/>
          <w:b/>
          <w:color w:val="ff0000"/>
          <w:sz w:val="30"/>
          <w:szCs w:val="30"/>
        </w:rPr>
      </w:pP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0" ProgID="MS_ClipArt_Gallery" ShapeID="_x0000_i0" Type="Embed"/>
        </w:object>
      </w:r>
      <w:r>
        <w:rPr>
          <w:rFonts w:hint="eastAsia"/>
          <w:b/>
          <w:color w:val="ff0000"/>
          <w:sz w:val="30"/>
          <w:szCs w:val="30"/>
        </w:rPr>
      </w:r>
      <w:r/>
    </w:p>
    <w:p>
      <w:pPr>
        <w:pStyle w:val="871"/>
        <w:jc w:val="center"/>
        <w:spacing w:line="500" w:lineRule="exact"/>
        <w:rPr>
          <w:rFonts w:hint="eastAsia" w:ascii="宋体" w:hAnsi="宋体" w:cs="宋体"/>
          <w:sz w:val="32"/>
        </w:rPr>
      </w:pPr>
      <w:r>
        <w:rPr>
          <w:rFonts w:hint="eastAsia" w:ascii="宋体" w:hAnsi="宋体" w:cs="宋体"/>
          <w:sz w:val="32"/>
        </w:rPr>
      </w:r>
      <w:r/>
    </w:p>
    <w:p>
      <w:pPr>
        <w:pStyle w:val="871"/>
        <w:jc w:val="center"/>
        <w:spacing w:line="500" w:lineRule="exact"/>
        <w:rPr>
          <w:rFonts w:hint="eastAsia" w:ascii="宋体" w:hAnsi="宋体" w:cs="宋体"/>
          <w:sz w:val="32"/>
        </w:rPr>
      </w:pPr>
      <w:r>
        <w:rPr>
          <w:rFonts w:hint="eastAsia" w:ascii="宋体" w:hAnsi="宋体" w:cs="宋体"/>
          <w:sz w:val="32"/>
        </w:rPr>
      </w:r>
      <w:r/>
    </w:p>
    <w:p>
      <w:pPr>
        <w:pStyle w:val="871"/>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w:t>
      </w:r>
      <w:r>
        <w:rPr>
          <w:rFonts w:hint="eastAsia" w:ascii="宋体" w:hAnsi="宋体" w:cs="宋体"/>
          <w:b/>
          <w:spacing w:val="20"/>
          <w:sz w:val="44"/>
        </w:rPr>
      </w:r>
      <w:r/>
    </w:p>
    <w:p>
      <w:pPr>
        <w:pStyle w:val="871"/>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（南通市通州区公共资源交易中心）印制</w:t>
      </w:r>
      <w:r>
        <w:rPr>
          <w:rFonts w:hint="eastAsia" w:ascii="宋体" w:hAnsi="宋体" w:cs="宋体"/>
          <w:b/>
          <w:spacing w:val="20"/>
          <w:sz w:val="44"/>
        </w:rPr>
      </w:r>
      <w:r/>
    </w:p>
    <w:p>
      <w:pPr>
        <w:pStyle w:val="958"/>
        <w:ind w:firstLine="0"/>
        <w:jc w:val="center"/>
        <w:rPr>
          <w:rFonts w:hint="eastAsia" w:ascii="宋体" w:hAnsi="宋体" w:cs="宋体"/>
          <w:b/>
          <w:bCs/>
          <w:sz w:val="32"/>
        </w:rPr>
      </w:pPr>
      <w:r>
        <w:rPr>
          <w:rFonts w:hint="eastAsia" w:ascii="宋体" w:hAnsi="宋体" w:cs="宋体"/>
          <w:b/>
          <w:bCs/>
          <w:color w:val="ff0000"/>
          <w:sz w:val="32"/>
        </w:rPr>
        <w:t xml:space="preserve">　</w:t>
      </w:r>
      <w:r>
        <w:rPr>
          <w:rFonts w:hint="eastAsia" w:ascii="宋体" w:hAnsi="宋体" w:cs="宋体"/>
          <w:b/>
          <w:bCs/>
          <w:sz w:val="32"/>
        </w:rPr>
        <w:t xml:space="preserve">年　　月</w:t>
      </w:r>
      <w:r>
        <w:rPr>
          <w:rFonts w:hint="eastAsia" w:ascii="宋体" w:hAnsi="宋体" w:cs="宋体"/>
          <w:b/>
          <w:bCs/>
          <w:color w:val="ff0000"/>
          <w:sz w:val="32"/>
        </w:rPr>
        <w:t xml:space="preserve">　　</w:t>
      </w:r>
      <w:r>
        <w:rPr>
          <w:rFonts w:hint="eastAsia" w:ascii="宋体" w:hAnsi="宋体" w:cs="宋体"/>
          <w:b/>
          <w:bCs/>
          <w:sz w:val="32"/>
        </w:rPr>
        <w:t xml:space="preserve">日</w:t>
      </w:r>
      <w:r>
        <w:rPr>
          <w:rFonts w:hint="eastAsia" w:ascii="宋体" w:hAnsi="宋体" w:cs="宋体"/>
          <w:b/>
          <w:bCs/>
          <w:sz w:val="32"/>
        </w:rPr>
      </w:r>
      <w:r/>
    </w:p>
    <w:p>
      <w:pPr>
        <w:pStyle w:val="871"/>
        <w:ind w:left="-158"/>
        <w:rPr>
          <w:rFonts w:hint="eastAsia" w:ascii="宋体" w:hAnsi="宋体" w:cs="宋体"/>
          <w:b/>
          <w:sz w:val="26"/>
          <w:szCs w:val="28"/>
          <w:u w:val="single"/>
        </w:rPr>
      </w:pPr>
      <w:r>
        <w:rPr>
          <w:rFonts w:hint="eastAsia" w:ascii="宋体" w:hAnsi="宋体" w:cs="宋体"/>
          <w:b/>
          <w:sz w:val="26"/>
          <w:szCs w:val="28"/>
          <w:u w:val="single"/>
        </w:rPr>
        <w:t xml:space="preserve">                                                                    </w:t>
      </w:r>
      <w:r>
        <w:rPr>
          <w:rFonts w:hint="eastAsia" w:ascii="宋体" w:hAnsi="宋体" w:cs="宋体"/>
          <w:b/>
          <w:sz w:val="26"/>
          <w:szCs w:val="28"/>
          <w:u w:val="single"/>
        </w:rPr>
      </w:r>
      <w:r/>
    </w:p>
    <w:p>
      <w:pPr>
        <w:pStyle w:val="871"/>
        <w:jc w:val="center"/>
        <w:spacing w:line="480" w:lineRule="auto"/>
        <w:rPr>
          <w:rFonts w:hint="eastAsia" w:ascii="宋体" w:hAnsi="宋体" w:cs="宋体"/>
          <w:sz w:val="32"/>
          <w:szCs w:val="32"/>
        </w:rPr>
        <w:outlineLvl w:val="0"/>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226300</w:t>
      </w:r>
      <w:r>
        <w:rPr>
          <w:rFonts w:hint="eastAsia" w:ascii="宋体" w:hAnsi="宋体" w:cs="宋体"/>
          <w:sz w:val="32"/>
          <w:szCs w:val="32"/>
        </w:rPr>
      </w:r>
      <w:r/>
    </w:p>
    <w:p>
      <w:pPr>
        <w:pStyle w:val="871"/>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1"/>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…………………………2</w:t>
      </w:r>
      <w:r>
        <w:rPr>
          <w:rFonts w:hint="eastAsia" w:ascii="黑体" w:hAnsi="Showcard Gothic" w:eastAsia="黑体"/>
          <w:sz w:val="32"/>
          <w:szCs w:val="21"/>
        </w:rPr>
      </w:r>
      <w:r/>
    </w:p>
    <w:p>
      <w:pPr>
        <w:pStyle w:val="87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………………………………6</w:t>
      </w:r>
      <w:r>
        <w:rPr>
          <w:rFonts w:hint="eastAsia" w:ascii="黑体" w:hAnsi="Showcard Gothic" w:eastAsia="黑体"/>
          <w:sz w:val="36"/>
          <w:szCs w:val="21"/>
        </w:rPr>
      </w:r>
      <w:r/>
    </w:p>
    <w:p>
      <w:pPr>
        <w:pStyle w:val="87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……………………………………16</w:t>
      </w:r>
      <w:r>
        <w:rPr>
          <w:rFonts w:hint="eastAsia" w:ascii="黑体" w:hAnsi="Showcard Gothic" w:eastAsia="黑体"/>
          <w:sz w:val="36"/>
          <w:szCs w:val="21"/>
        </w:rPr>
      </w:r>
      <w:r/>
    </w:p>
    <w:p>
      <w:pPr>
        <w:pStyle w:val="87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……………………………………19</w:t>
      </w:r>
      <w:r>
        <w:rPr>
          <w:rFonts w:hint="eastAsia" w:ascii="黑体" w:hAnsi="Showcard Gothic" w:eastAsia="黑体"/>
          <w:sz w:val="36"/>
          <w:szCs w:val="21"/>
        </w:rPr>
      </w:r>
      <w:r/>
    </w:p>
    <w:p>
      <w:pPr>
        <w:pStyle w:val="871"/>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………………………………23</w:t>
      </w:r>
      <w:r>
        <w:rPr>
          <w:rFonts w:hint="eastAsia" w:ascii="黑体" w:hAnsi="Showcard Gothic" w:eastAsia="黑体"/>
          <w:sz w:val="36"/>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jc w:val="center"/>
        <w:keepNext/>
        <w:rPr>
          <w:rFonts w:ascii="黑体" w:eastAsia="黑体"/>
          <w:sz w:val="44"/>
          <w:szCs w:val="44"/>
        </w:rPr>
      </w:pPr>
      <w:r>
        <w:rPr>
          <w:rFonts w:ascii="黑体" w:eastAsia="黑体"/>
          <w:sz w:val="44"/>
          <w:szCs w:val="44"/>
        </w:rPr>
      </w:r>
      <w:r/>
    </w:p>
    <w:p>
      <w:pPr>
        <w:pStyle w:val="871"/>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单一来源采购邀请</w:t>
      </w:r>
      <w:r>
        <w:rPr>
          <w:rFonts w:hint="eastAsia" w:ascii="黑体" w:eastAsia="黑体"/>
          <w:bCs/>
          <w:sz w:val="44"/>
          <w:szCs w:val="44"/>
        </w:rPr>
      </w:r>
      <w:r/>
    </w:p>
    <w:p>
      <w:pPr>
        <w:pStyle w:val="871"/>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 南通市通州区机关事务服务中心 </w:t>
      </w:r>
      <w:r>
        <w:rPr>
          <w:rFonts w:hint="eastAsia" w:ascii="宋体" w:hAnsi="宋体"/>
          <w:sz w:val="24"/>
          <w:szCs w:val="24"/>
        </w:rPr>
        <w:t xml:space="preserve">的委托，</w:t>
      </w:r>
      <w:r>
        <w:rPr>
          <w:rFonts w:hint="eastAsia" w:ascii="宋体" w:hAnsi="宋体"/>
          <w:sz w:val="24"/>
          <w:szCs w:val="24"/>
          <w:u w:val="single"/>
        </w:rPr>
        <w:t xml:space="preserve"> 南通市通州区公共资源交易中心 </w:t>
      </w:r>
      <w:r>
        <w:rPr>
          <w:rFonts w:hint="eastAsia" w:ascii="宋体" w:hAnsi="宋体"/>
          <w:sz w:val="24"/>
          <w:szCs w:val="24"/>
        </w:rPr>
        <w:t xml:space="preserve">就</w:t>
      </w:r>
      <w:r>
        <w:rPr>
          <w:rFonts w:hint="eastAsia" w:ascii="宋体" w:hAnsi="宋体"/>
          <w:sz w:val="24"/>
          <w:szCs w:val="24"/>
          <w:u w:val="single"/>
        </w:rPr>
        <w:t xml:space="preserve"> 南通市通州区行政中心主楼及附楼客梯升级改造项目</w:t>
      </w:r>
      <w:r>
        <w:rPr>
          <w:rFonts w:hint="eastAsia" w:ascii="宋体" w:hAnsi="宋体"/>
          <w:sz w:val="24"/>
          <w:szCs w:val="24"/>
        </w:rPr>
        <w:t xml:space="preserve"> (项目编号：JSZC-320612-JZCG-D2026-0009)进行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宋体" w:hAnsi="宋体"/>
          <w:sz w:val="24"/>
          <w:szCs w:val="24"/>
        </w:rPr>
      </w:r>
      <w:r/>
    </w:p>
    <w:p>
      <w:pPr>
        <w:pStyle w:val="871"/>
        <w:ind w:firstLine="498"/>
        <w:keepLines/>
        <w:keepNext/>
        <w:spacing w:before="145" w:after="145" w:line="360" w:lineRule="auto"/>
        <w:rPr>
          <w:b/>
          <w:bCs/>
          <w:sz w:val="32"/>
          <w:szCs w:val="32"/>
        </w:rPr>
        <w:outlineLvl w:val="2"/>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71"/>
        <w:ind w:firstLine="480"/>
        <w:rPr>
          <w:rFonts w:hint="eastAsia" w:ascii="宋体" w:hAnsi="宋体"/>
          <w:sz w:val="24"/>
          <w:szCs w:val="24"/>
        </w:rPr>
      </w:pPr>
      <w:r>
        <w:rPr>
          <w:rFonts w:hint="eastAsia" w:ascii="宋体" w:hAnsi="宋体"/>
          <w:sz w:val="24"/>
          <w:szCs w:val="24"/>
        </w:rPr>
        <w:t xml:space="preserve">1.项目编号：JSZC-320612-JZCG-D2026-0009</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南通市通州区行政中心主楼及附楼客梯升级改造项目</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3.预算金额：169万元</w:t>
      </w:r>
      <w:r>
        <w:rPr>
          <w:rFonts w:hint="eastAsia" w:ascii="宋体" w:hAnsi="宋体"/>
          <w:sz w:val="24"/>
          <w:szCs w:val="24"/>
        </w:rPr>
      </w:r>
      <w:r/>
    </w:p>
    <w:p>
      <w:pPr>
        <w:pStyle w:val="871"/>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bCs/>
          <w:sz w:val="24"/>
        </w:rPr>
        <w:t xml:space="preserve">南通市通州区行政中心1号楼2台货梯（带消防迫降功能），层站为17层17站，载重量为1350kg ，速度2.5m/s；行政中心2号楼至6号楼附楼6台客梯，层站为4层4站，载重量为1350kg ，速度1.5m/s。电梯品牌为奥的斯电梯（中国）有限公司产品，自2004年投入使用至今已超21年之久，电气系统部件老化严重，故障频发，核心部件变频器已无维修备件，严重影响行政中心正常的办公使用要求。</w:t>
      </w:r>
      <w:r>
        <w:rPr>
          <w:rFonts w:hint="eastAsia" w:ascii="宋体" w:hAnsi="宋体"/>
          <w:sz w:val="24"/>
          <w:szCs w:val="30"/>
        </w:rPr>
        <w:t xml:space="preserve">为保障行政中心客梯运行的安全稳定，</w:t>
      </w:r>
      <w:r>
        <w:rPr>
          <w:rFonts w:hint="eastAsia" w:ascii="宋体" w:hAnsi="宋体"/>
          <w:bCs/>
          <w:sz w:val="24"/>
        </w:rPr>
        <w:t xml:space="preserve">拟对南通市通州区行政中心1号楼2台客梯（消防迫降功能）及附楼6台客梯进行升级改造。此次电梯改造技术上符合现行电梯特种设备行业规范要求，并满足实际使用需求。</w:t>
      </w:r>
      <w:r>
        <w:rPr>
          <w:rFonts w:hint="eastAsia" w:ascii="宋体" w:hAnsi="宋体" w:cs="宋体"/>
          <w:color w:val="ff0000"/>
          <w:sz w:val="24"/>
          <w:szCs w:val="24"/>
        </w:rPr>
        <w:t xml:space="preserve">（详细内容见本采购文件第四章）</w:t>
      </w:r>
      <w:r>
        <w:rPr>
          <w:rFonts w:ascii="宋体" w:hAnsi="宋体"/>
          <w:sz w:val="24"/>
          <w:szCs w:val="24"/>
          <w:u w:val="single"/>
        </w:rPr>
      </w:r>
      <w:r/>
    </w:p>
    <w:p>
      <w:pPr>
        <w:pStyle w:val="871"/>
        <w:ind w:firstLine="480"/>
        <w:rPr>
          <w:rFonts w:hint="eastAsia" w:ascii="宋体" w:hAnsi="宋体"/>
          <w:sz w:val="24"/>
          <w:szCs w:val="24"/>
          <w:u w:val="single"/>
        </w:rPr>
      </w:pPr>
      <w:r>
        <w:rPr>
          <w:rFonts w:hint="eastAsia" w:ascii="宋体" w:hAnsi="宋体"/>
          <w:sz w:val="24"/>
          <w:szCs w:val="24"/>
        </w:rPr>
        <w:t xml:space="preserve">5.合同履行期限：暂定180天内完成，具体以合同签订时间为准。</w:t>
      </w:r>
      <w:r>
        <w:rPr>
          <w:rFonts w:hint="eastAsia" w:ascii="宋体" w:hAnsi="宋体"/>
          <w:sz w:val="24"/>
          <w:szCs w:val="24"/>
          <w:u w:val="single"/>
        </w:rPr>
      </w:r>
      <w:r/>
    </w:p>
    <w:p>
      <w:pPr>
        <w:pStyle w:val="871"/>
        <w:ind w:firstLine="498"/>
        <w:keepLines/>
        <w:keepNext/>
        <w:spacing w:before="145" w:after="145" w:line="360" w:lineRule="auto"/>
        <w:rPr>
          <w:rFonts w:hint="eastAsia"/>
          <w:b/>
          <w:bCs/>
          <w:sz w:val="32"/>
          <w:szCs w:val="32"/>
        </w:rPr>
        <w:outlineLvl w:val="2"/>
      </w:pPr>
      <w:r/>
      <w:bookmarkStart w:id="12" w:name="_Toc38985264"/>
      <w:r/>
      <w:bookmarkStart w:id="13" w:name="_Toc28359080"/>
      <w:r/>
      <w:bookmarkStart w:id="14" w:name="_Toc35393791"/>
      <w:r/>
      <w:bookmarkStart w:id="15" w:name="_Toc28359003"/>
      <w:r/>
      <w:bookmarkStart w:id="16" w:name="_Toc35393622"/>
      <w:r>
        <w:rPr>
          <w:rFonts w:hint="eastAsia"/>
          <w:b/>
          <w:bCs/>
          <w:sz w:val="32"/>
          <w:szCs w:val="32"/>
        </w:rPr>
        <w:t xml:space="preserve">二、</w:t>
      </w:r>
      <w:bookmarkEnd w:id="12"/>
      <w:r/>
      <w:bookmarkEnd w:id="13"/>
      <w:r/>
      <w:bookmarkEnd w:id="14"/>
      <w:r/>
      <w:bookmarkEnd w:id="15"/>
      <w:r/>
      <w:bookmarkEnd w:id="16"/>
      <w:r>
        <w:rPr>
          <w:rFonts w:hint="eastAsia"/>
          <w:b/>
          <w:bCs/>
          <w:sz w:val="32"/>
          <w:szCs w:val="32"/>
        </w:rPr>
        <w:t xml:space="preserve">合格单一来源供应商资格要求</w:t>
      </w:r>
      <w:r>
        <w:rPr>
          <w:rFonts w:hint="eastAsia"/>
          <w:b/>
          <w:bCs/>
          <w:sz w:val="32"/>
          <w:szCs w:val="32"/>
        </w:rPr>
      </w:r>
      <w:r/>
    </w:p>
    <w:p>
      <w:pPr>
        <w:pStyle w:val="871"/>
        <w:ind w:firstLine="480"/>
        <w:rPr>
          <w:rFonts w:hint="eastAsia" w:ascii="宋体" w:hAnsi="宋体"/>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1"/>
        <w:ind w:firstLine="480"/>
        <w:rPr>
          <w:rFonts w:hint="eastAsia" w:ascii="STXinwei" w:hAnsi="宋体" w:eastAsia="STXinwei"/>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STXinwei" w:hAnsi="宋体" w:eastAsia="STXinwei"/>
          <w:sz w:val="36"/>
          <w:szCs w:val="36"/>
        </w:rPr>
      </w:r>
      <w:r/>
    </w:p>
    <w:p>
      <w:pPr>
        <w:pStyle w:val="87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7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联合体参与单一来源采购活动（接受/不接受）,联合体中所有成员数量不得超过</w:t>
      </w:r>
      <w:r>
        <w:rPr>
          <w:rFonts w:hint="eastAsia" w:ascii="宋体" w:hAnsi="宋体"/>
          <w:sz w:val="24"/>
          <w:szCs w:val="24"/>
          <w:u w:val="single"/>
        </w:rPr>
        <w:t xml:space="preserve">  / </w:t>
      </w:r>
      <w:r>
        <w:rPr>
          <w:rFonts w:hint="eastAsia" w:ascii="宋体" w:hAnsi="宋体"/>
          <w:sz w:val="24"/>
          <w:szCs w:val="24"/>
        </w:rPr>
        <w:t xml:space="preserve">名。</w:t>
      </w:r>
      <w:r>
        <w:rPr>
          <w:rFonts w:ascii="宋体" w:hAnsi="宋体" w:cs="宋体"/>
          <w:sz w:val="24"/>
          <w:szCs w:val="24"/>
        </w:rPr>
      </w:r>
      <w:r/>
    </w:p>
    <w:p>
      <w:pPr>
        <w:pStyle w:val="87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1"/>
        <w:ind w:firstLine="503"/>
        <w:spacing w:line="300" w:lineRule="auto"/>
        <w:shd w:val="clear" w:color="auto" w:fill="ffffff"/>
        <w:widowControl/>
        <w:rPr>
          <w:rFonts w:hAnsi="宋体" w:cs="宋体"/>
          <w:sz w:val="24"/>
          <w:szCs w:val="24"/>
        </w:rPr>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hAnsi="宋体" w:cs="宋体"/>
          <w:sz w:val="24"/>
          <w:szCs w:val="24"/>
        </w:rPr>
        <w:t xml:space="preserve">1.投标供应商须具有独立法人资格，必须是国家有关部门认可的电梯产品生产、安装、维修资格的制造商或代理商或经销商，代理商或经销商须提供制造商针对本项</w:t>
      </w:r>
      <w:r>
        <w:rPr>
          <w:rFonts w:hAnsi="宋体" w:cs="宋体"/>
          <w:sz w:val="24"/>
          <w:szCs w:val="24"/>
        </w:rPr>
      </w:r>
      <w:r/>
    </w:p>
    <w:p>
      <w:pPr>
        <w:pStyle w:val="871"/>
        <w:spacing w:line="300" w:lineRule="auto"/>
        <w:shd w:val="clear" w:color="auto" w:fill="ffffff"/>
        <w:widowControl/>
        <w:rPr>
          <w:rFonts w:hint="eastAsia" w:hAnsi="宋体" w:cs="宋体"/>
          <w:sz w:val="24"/>
          <w:szCs w:val="24"/>
        </w:rPr>
      </w:pPr>
      <w:r>
        <w:rPr>
          <w:rFonts w:hint="eastAsia" w:hAnsi="宋体" w:cs="宋体"/>
          <w:sz w:val="24"/>
          <w:szCs w:val="24"/>
        </w:rPr>
        <w:t xml:space="preserve">目的授权书。</w:t>
      </w:r>
      <w:r>
        <w:rPr>
          <w:rFonts w:hint="eastAsia" w:hAnsi="宋体" w:cs="宋体"/>
          <w:sz w:val="24"/>
          <w:szCs w:val="24"/>
        </w:rPr>
      </w:r>
      <w:r/>
    </w:p>
    <w:p>
      <w:pPr>
        <w:pStyle w:val="871"/>
        <w:ind w:firstLine="503"/>
        <w:spacing w:line="300" w:lineRule="auto"/>
        <w:shd w:val="clear" w:color="auto" w:fill="ffffff"/>
        <w:widowControl/>
        <w:rPr>
          <w:rFonts w:hint="eastAsia" w:hAnsi="宋体" w:cs="宋体"/>
          <w:sz w:val="24"/>
          <w:szCs w:val="24"/>
        </w:rPr>
      </w:pPr>
      <w:r>
        <w:rPr>
          <w:rFonts w:hint="eastAsia" w:hAnsi="宋体" w:cs="宋体"/>
          <w:sz w:val="24"/>
          <w:szCs w:val="24"/>
        </w:rPr>
        <w:t xml:space="preserve">2.投标供应商须具有中华人民共和国特种设备生产许可证，许可项目类别：安装、修理、改造；级别：</w:t>
      </w:r>
      <w:r>
        <w:rPr>
          <w:rFonts w:hAnsi="宋体" w:cs="宋体"/>
          <w:sz w:val="24"/>
          <w:szCs w:val="24"/>
        </w:rPr>
        <w:t xml:space="preserve">B</w:t>
      </w:r>
      <w:r>
        <w:rPr>
          <w:rFonts w:hint="eastAsia" w:hAnsi="宋体" w:cs="宋体"/>
          <w:sz w:val="24"/>
          <w:szCs w:val="24"/>
        </w:rPr>
        <w:t xml:space="preserve">级及以上。</w:t>
      </w:r>
      <w:r>
        <w:rPr>
          <w:rFonts w:hint="eastAsia" w:hAnsi="宋体" w:cs="宋体"/>
          <w:sz w:val="24"/>
          <w:szCs w:val="24"/>
        </w:rPr>
      </w:r>
      <w:r/>
    </w:p>
    <w:p>
      <w:pPr>
        <w:pStyle w:val="871"/>
        <w:ind w:firstLine="503"/>
        <w:spacing w:line="300" w:lineRule="auto"/>
        <w:shd w:val="clear" w:color="auto" w:fill="ffffff"/>
        <w:widowControl/>
        <w:rPr>
          <w:rFonts w:hint="eastAsia" w:hAnsi="宋体" w:cs="宋体"/>
          <w:sz w:val="24"/>
          <w:szCs w:val="24"/>
        </w:rPr>
      </w:pPr>
      <w:r>
        <w:rPr>
          <w:rFonts w:hint="eastAsia" w:hAnsi="宋体" w:cs="宋体"/>
          <w:sz w:val="24"/>
          <w:szCs w:val="24"/>
        </w:rPr>
        <w:t xml:space="preserve">3.本项目不接受任何形式的分包。</w:t>
      </w:r>
      <w:r>
        <w:rPr>
          <w:rFonts w:hint="eastAsia" w:hAnsi="宋体" w:cs="宋体"/>
          <w:sz w:val="24"/>
          <w:szCs w:val="24"/>
        </w:rPr>
      </w:r>
      <w:r/>
    </w:p>
    <w:p>
      <w:pPr>
        <w:pStyle w:val="871"/>
        <w:ind w:firstLine="480"/>
        <w:rPr>
          <w:rFonts w:hint="eastAsia" w:ascii="宋体" w:hAnsi="宋体"/>
          <w:sz w:val="24"/>
          <w:szCs w:val="24"/>
        </w:rPr>
      </w:pPr>
      <w:r>
        <w:rPr>
          <w:rFonts w:hint="eastAsia" w:ascii="宋体" w:hAnsi="宋体"/>
          <w:sz w:val="24"/>
          <w:szCs w:val="24"/>
        </w:rPr>
        <w:t xml:space="preserve">（三）单一来源供应商信息：</w:t>
      </w:r>
      <w:r>
        <w:rPr>
          <w:rFonts w:hint="eastAsia" w:ascii="宋体" w:hAnsi="宋体"/>
          <w:sz w:val="24"/>
          <w:szCs w:val="24"/>
        </w:rPr>
      </w:r>
      <w:r/>
    </w:p>
    <w:p>
      <w:pPr>
        <w:pStyle w:val="871"/>
        <w:ind w:firstLine="480"/>
        <w:spacing w:line="500" w:lineRule="exact"/>
        <w:shd w:val="clear" w:color="auto" w:fill="ffffff"/>
        <w:widowControl/>
        <w:rPr>
          <w:rFonts w:hint="eastAsia" w:ascii="宋体" w:hAnsi="宋体"/>
          <w:sz w:val="24"/>
          <w:szCs w:val="24"/>
          <w:u w:val="single"/>
        </w:rPr>
      </w:pPr>
      <w:r>
        <w:rPr>
          <w:rFonts w:hint="eastAsia" w:ascii="宋体" w:hAnsi="宋体"/>
          <w:sz w:val="24"/>
          <w:szCs w:val="24"/>
        </w:rPr>
        <w:t xml:space="preserve">单一来源供应商名称：</w:t>
      </w:r>
      <w:r>
        <w:rPr>
          <w:rFonts w:hint="eastAsia" w:ascii="宋体" w:hAnsi="宋体"/>
          <w:sz w:val="24"/>
          <w:szCs w:val="24"/>
          <w:u w:val="single"/>
        </w:rPr>
        <w:t xml:space="preserve"> 南通联恒电梯科技有限公司</w:t>
      </w:r>
      <w:r>
        <w:rPr>
          <w:rFonts w:hint="eastAsia" w:ascii="宋体" w:hAnsi="宋体"/>
          <w:sz w:val="24"/>
          <w:szCs w:val="24"/>
          <w:u w:val="single"/>
        </w:rPr>
      </w:r>
      <w:r/>
    </w:p>
    <w:p>
      <w:pPr>
        <w:pStyle w:val="871"/>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供应商地址：</w:t>
      </w:r>
      <w:r>
        <w:rPr>
          <w:rFonts w:hint="eastAsia" w:ascii="宋体" w:hAnsi="宋体"/>
          <w:sz w:val="24"/>
          <w:szCs w:val="24"/>
          <w:u w:val="single"/>
        </w:rPr>
        <w:t xml:space="preserve">南通市通州区五接镇开沙岛江韵风情街8号</w:t>
      </w:r>
      <w:r>
        <w:rPr>
          <w:rFonts w:hint="eastAsia" w:ascii="宋体" w:hAnsi="宋体"/>
          <w:sz w:val="24"/>
          <w:szCs w:val="24"/>
        </w:rPr>
      </w:r>
      <w:r/>
    </w:p>
    <w:p>
      <w:pPr>
        <w:pStyle w:val="871"/>
        <w:ind w:firstLine="498"/>
        <w:keepLines/>
        <w:keepNext/>
        <w:spacing w:before="145" w:after="145" w:line="360" w:lineRule="auto"/>
        <w:rPr>
          <w:b/>
          <w:bCs/>
          <w:sz w:val="32"/>
          <w:szCs w:val="32"/>
        </w:rPr>
        <w:outlineLvl w:val="2"/>
      </w:pPr>
      <w:r>
        <w:rPr>
          <w:rFonts w:hint="eastAsia"/>
          <w:b/>
          <w:bCs/>
          <w:sz w:val="32"/>
          <w:szCs w:val="32"/>
        </w:rPr>
        <w:t xml:space="preserve">三、提交</w:t>
      </w:r>
      <w:bookmarkEnd w:id="22"/>
      <w:r/>
      <w:bookmarkEnd w:id="23"/>
      <w:r>
        <w:rPr>
          <w:rFonts w:hint="eastAsia"/>
          <w:b/>
          <w:bCs/>
          <w:sz w:val="32"/>
          <w:szCs w:val="32"/>
        </w:rPr>
        <w:t xml:space="preserve">响应文件截止时间</w:t>
      </w:r>
      <w:bookmarkEnd w:id="24"/>
      <w:r/>
      <w:bookmarkEnd w:id="25"/>
      <w:r/>
      <w:bookmarkEnd w:id="26"/>
      <w:r>
        <w:rPr>
          <w:b/>
          <w:bCs/>
          <w:sz w:val="32"/>
          <w:szCs w:val="32"/>
        </w:rPr>
      </w:r>
      <w:r/>
    </w:p>
    <w:p>
      <w:pPr>
        <w:pStyle w:val="871"/>
        <w:ind w:firstLine="480"/>
        <w:rPr>
          <w:rFonts w:ascii="宋体" w:hAnsi="宋体"/>
          <w:bCs/>
          <w:sz w:val="24"/>
          <w:szCs w:val="24"/>
          <w:u w:val="single"/>
        </w:rPr>
      </w:pP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 </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871"/>
        <w:ind w:firstLine="498"/>
        <w:keepLines/>
        <w:keepNext/>
        <w:spacing w:before="145" w:after="145" w:line="360" w:lineRule="auto"/>
        <w:rPr>
          <w:rFonts w:hint="eastAsia"/>
          <w:b/>
          <w:bCs/>
          <w:sz w:val="32"/>
          <w:szCs w:val="32"/>
        </w:rPr>
        <w:outlineLvl w:val="2"/>
      </w:pPr>
      <w:r/>
      <w:bookmarkStart w:id="27" w:name="_Toc38985269"/>
      <w:r/>
      <w:bookmarkStart w:id="28" w:name="_Toc28359008"/>
      <w:r/>
      <w:bookmarkStart w:id="29" w:name="_Toc35393796"/>
      <w:r/>
      <w:bookmarkStart w:id="30" w:name="_Toc35393627"/>
      <w:r/>
      <w:bookmarkStart w:id="31" w:name="_Toc28359085"/>
      <w:r>
        <w:rPr>
          <w:rFonts w:hint="eastAsia"/>
          <w:b/>
          <w:bCs/>
          <w:sz w:val="32"/>
          <w:szCs w:val="32"/>
        </w:rPr>
        <w:t xml:space="preserve">四、本次单一来源采购联系方式</w:t>
      </w:r>
      <w:bookmarkEnd w:id="27"/>
      <w:r/>
      <w:bookmarkEnd w:id="28"/>
      <w:r/>
      <w:bookmarkEnd w:id="29"/>
      <w:r/>
      <w:bookmarkEnd w:id="30"/>
      <w:r/>
      <w:bookmarkEnd w:id="31"/>
      <w:r>
        <w:rPr>
          <w:rFonts w:hint="eastAsia"/>
          <w:b/>
          <w:bCs/>
          <w:sz w:val="32"/>
          <w:szCs w:val="32"/>
        </w:rPr>
      </w:r>
      <w:r/>
    </w:p>
    <w:p>
      <w:pPr>
        <w:pStyle w:val="87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宋体" w:hAnsi="宋体"/>
          <w:bCs/>
          <w:sz w:val="24"/>
        </w:rPr>
        <w:t xml:space="preserve">南通市通州区机关事务服务中心</w:t>
      </w:r>
      <w:r>
        <w:rPr>
          <w:rFonts w:ascii="宋体" w:hAnsi="宋体"/>
          <w:sz w:val="24"/>
          <w:szCs w:val="24"/>
        </w:rPr>
      </w:r>
      <w:r/>
    </w:p>
    <w:p>
      <w:pPr>
        <w:pStyle w:val="87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bCs/>
          <w:sz w:val="24"/>
        </w:rPr>
        <w:t xml:space="preserve"> 南通市通州区朝霞路88号</w:t>
      </w:r>
      <w:r>
        <w:rPr>
          <w:rFonts w:ascii="宋体" w:hAnsi="宋体"/>
          <w:sz w:val="24"/>
          <w:szCs w:val="24"/>
        </w:rPr>
      </w:r>
      <w:r/>
    </w:p>
    <w:p>
      <w:pPr>
        <w:pStyle w:val="871"/>
        <w:ind w:firstLine="787"/>
        <w:rPr>
          <w:rFonts w:hint="eastAsia" w:ascii="宋体" w:hAnsi="宋体"/>
          <w:bCs/>
          <w:sz w:val="24"/>
        </w:rPr>
      </w:pPr>
      <w:r>
        <w:rPr>
          <w:rFonts w:hint="eastAsia" w:ascii="宋体" w:hAnsi="宋体"/>
          <w:sz w:val="24"/>
          <w:szCs w:val="24"/>
        </w:rPr>
        <w:t xml:space="preserve">联系人：</w:t>
      </w:r>
      <w:r>
        <w:rPr>
          <w:rFonts w:hint="eastAsia" w:ascii="宋体" w:hAnsi="宋体"/>
          <w:bCs/>
          <w:sz w:val="24"/>
        </w:rPr>
        <w:t xml:space="preserve">谢先生</w:t>
      </w:r>
      <w:r>
        <w:rPr>
          <w:rFonts w:hint="eastAsia" w:ascii="宋体" w:hAnsi="宋体"/>
          <w:bCs/>
          <w:sz w:val="24"/>
        </w:rPr>
      </w:r>
      <w:r/>
    </w:p>
    <w:p>
      <w:pPr>
        <w:pStyle w:val="871"/>
        <w:ind w:firstLine="787"/>
        <w:rPr>
          <w:rFonts w:ascii="宋体" w:hAnsi="宋体"/>
          <w:sz w:val="24"/>
          <w:szCs w:val="24"/>
          <w:u w:val="single"/>
        </w:rPr>
      </w:pPr>
      <w:r>
        <w:rPr>
          <w:rFonts w:hint="eastAsia" w:ascii="宋体" w:hAnsi="宋体"/>
          <w:sz w:val="24"/>
          <w:szCs w:val="24"/>
        </w:rPr>
        <w:t xml:space="preserve">联系方式：</w:t>
      </w:r>
      <w:bookmarkStart w:id="32" w:name="_Toc28359009"/>
      <w:r/>
      <w:bookmarkStart w:id="33" w:name="_Toc28359086"/>
      <w:r>
        <w:rPr>
          <w:rFonts w:hint="eastAsia" w:ascii="宋体" w:hAnsi="宋体"/>
          <w:bCs/>
          <w:sz w:val="24"/>
        </w:rPr>
        <w:t xml:space="preserve">0513-86529907</w:t>
      </w:r>
      <w:r>
        <w:rPr>
          <w:rFonts w:ascii="宋体" w:hAnsi="宋体"/>
          <w:sz w:val="24"/>
          <w:szCs w:val="24"/>
          <w:u w:val="single"/>
        </w:rPr>
      </w:r>
      <w:r/>
    </w:p>
    <w:p>
      <w:pPr>
        <w:pStyle w:val="871"/>
        <w:ind w:firstLine="787"/>
        <w:spacing w:line="360" w:lineRule="auto"/>
        <w:rPr>
          <w:rFonts w:hint="eastAsia" w:ascii="宋体" w:hAnsi="宋体" w:cs="宋体"/>
          <w:sz w:val="24"/>
          <w:szCs w:val="24"/>
        </w:rPr>
      </w:pPr>
      <w:r/>
      <w:bookmarkEnd w:id="32"/>
      <w:r/>
      <w:bookmarkEnd w:id="33"/>
      <w:r/>
      <w:bookmarkStart w:id="34" w:name="_Toc28359087"/>
      <w:r/>
      <w:bookmarkStart w:id="35" w:name="_Toc28359010"/>
      <w:r>
        <w:rPr>
          <w:rFonts w:hint="eastAsia" w:ascii="宋体" w:hAnsi="宋体" w:cs="宋体"/>
          <w:sz w:val="24"/>
          <w:szCs w:val="24"/>
        </w:rPr>
        <w:t xml:space="preserve">2.南通市通州区公共资源交易中心</w:t>
      </w:r>
      <w:r>
        <w:rPr>
          <w:rFonts w:hint="eastAsia" w:ascii="宋体" w:hAnsi="宋体" w:cs="宋体"/>
          <w:sz w:val="24"/>
          <w:szCs w:val="24"/>
        </w:rPr>
      </w:r>
      <w:r/>
    </w:p>
    <w:p>
      <w:pPr>
        <w:pStyle w:val="871"/>
        <w:ind w:firstLine="787"/>
        <w:spacing w:line="360" w:lineRule="auto"/>
        <w:rPr>
          <w:rFonts w:hint="eastAsia" w:ascii="宋体" w:hAnsi="宋体" w:cs="宋体"/>
          <w:sz w:val="24"/>
          <w:szCs w:val="24"/>
        </w:rPr>
      </w:pPr>
      <w:r>
        <w:rPr>
          <w:rFonts w:hint="eastAsia" w:ascii="宋体" w:hAnsi="宋体" w:cs="宋体"/>
          <w:sz w:val="24"/>
          <w:szCs w:val="24"/>
        </w:rPr>
        <w:t xml:space="preserve">地址：南通市通州区碧华路197号</w:t>
      </w:r>
      <w:r>
        <w:rPr>
          <w:rFonts w:hint="eastAsia" w:ascii="宋体" w:hAnsi="宋体" w:cs="宋体"/>
          <w:sz w:val="24"/>
          <w:szCs w:val="24"/>
        </w:rPr>
      </w:r>
      <w:r/>
    </w:p>
    <w:p>
      <w:pPr>
        <w:pStyle w:val="871"/>
        <w:ind w:firstLine="787"/>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bCs/>
          <w:sz w:val="24"/>
        </w:rPr>
        <w:t xml:space="preserve">刘女士</w:t>
      </w:r>
      <w:r>
        <w:rPr>
          <w:rFonts w:hint="eastAsia" w:ascii="宋体" w:hAnsi="宋体" w:cs="宋体"/>
          <w:sz w:val="24"/>
          <w:szCs w:val="24"/>
        </w:rPr>
        <w:t xml:space="preserve">　</w:t>
      </w:r>
      <w:r>
        <w:rPr>
          <w:rFonts w:hint="eastAsia" w:ascii="宋体" w:hAnsi="宋体"/>
          <w:bCs/>
          <w:sz w:val="24"/>
        </w:rPr>
        <w:t xml:space="preserve">0513-86524079</w:t>
      </w:r>
      <w:r>
        <w:rPr>
          <w:rFonts w:hint="eastAsia" w:ascii="宋体" w:hAnsi="宋体" w:cs="宋体"/>
          <w:sz w:val="24"/>
          <w:szCs w:val="24"/>
        </w:rPr>
        <w:t xml:space="preserve">　</w:t>
      </w:r>
      <w:r>
        <w:rPr>
          <w:rFonts w:hint="eastAsia" w:ascii="宋体" w:hAnsi="宋体" w:cs="宋体"/>
          <w:sz w:val="24"/>
          <w:szCs w:val="24"/>
        </w:rPr>
      </w:r>
      <w:r/>
    </w:p>
    <w:p>
      <w:pPr>
        <w:pStyle w:val="871"/>
        <w:ind w:firstLine="787"/>
        <w:spacing w:line="360" w:lineRule="auto"/>
        <w:rPr>
          <w:rFonts w:hint="eastAsia" w:ascii="宋体" w:hAnsi="宋体" w:cs="宋体"/>
          <w:sz w:val="24"/>
          <w:szCs w:val="24"/>
        </w:rPr>
      </w:pPr>
      <w:r>
        <w:rPr>
          <w:rFonts w:hint="eastAsia" w:ascii="宋体" w:hAnsi="宋体" w:cs="宋体"/>
          <w:sz w:val="24"/>
          <w:szCs w:val="24"/>
        </w:rPr>
        <w:t xml:space="preserve">交易系统软件维护人员：</w:t>
      </w:r>
      <w:r>
        <w:rPr>
          <w:rFonts w:ascii="宋体" w:hAnsi="宋体"/>
          <w:bCs/>
          <w:sz w:val="24"/>
        </w:rPr>
        <w:t xml:space="preserve">0513-59001839</w:t>
      </w:r>
      <w:r>
        <w:rPr>
          <w:rFonts w:hint="eastAsia" w:ascii="宋体" w:hAnsi="宋体" w:cs="宋体"/>
          <w:sz w:val="24"/>
          <w:szCs w:val="24"/>
        </w:rPr>
      </w:r>
      <w:r/>
    </w:p>
    <w:p>
      <w:pPr>
        <w:pStyle w:val="871"/>
        <w:ind w:firstLine="498"/>
        <w:keepLines/>
        <w:keepNext/>
        <w:spacing w:before="145" w:after="145" w:line="360" w:lineRule="auto"/>
        <w:rPr>
          <w:b/>
          <w:bCs/>
          <w:sz w:val="32"/>
          <w:szCs w:val="32"/>
        </w:rPr>
        <w:outlineLvl w:val="2"/>
      </w:pPr>
      <w:r/>
      <w:bookmarkEnd w:id="34"/>
      <w:r/>
      <w:bookmarkEnd w:id="35"/>
      <w:r>
        <w:rPr>
          <w:rFonts w:hint="eastAsia"/>
          <w:b/>
          <w:bCs/>
          <w:sz w:val="32"/>
          <w:szCs w:val="32"/>
        </w:rPr>
        <w:t xml:space="preserve">五、其他</w:t>
      </w:r>
      <w:r>
        <w:rPr>
          <w:b/>
          <w:bCs/>
          <w:sz w:val="32"/>
          <w:szCs w:val="32"/>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1. 供应商访问电子招标响应交易平台的网络地址和方法：</w:t>
      </w:r>
      <w:r>
        <w:rPr>
          <w:rFonts w:hint="eastAsia" w:ascii="宋体" w:hAnsi="宋体" w:cs="宋体"/>
          <w:sz w:val="24"/>
          <w:szCs w:val="24"/>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sz w:val="24"/>
          <w:szCs w:val="24"/>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rPr>
          <w:rFonts w:hint="eastAsia" w:ascii="宋体" w:hAnsi="宋体" w:cs="宋体"/>
          <w:sz w:val="24"/>
          <w:szCs w:val="24"/>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rPr>
          <w:rFonts w:hint="eastAsia" w:ascii="宋体" w:hAnsi="宋体" w:cs="宋体"/>
          <w:sz w:val="24"/>
          <w:szCs w:val="24"/>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rPr>
          <w:rFonts w:hint="eastAsia" w:ascii="宋体" w:hAnsi="宋体" w:cs="宋体"/>
          <w:sz w:val="24"/>
          <w:szCs w:val="24"/>
        </w:rPr>
      </w:r>
      <w:r/>
    </w:p>
    <w:p>
      <w:pPr>
        <w:pStyle w:val="871"/>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rPr>
          <w:rFonts w:hint="eastAsia" w:ascii="宋体" w:hAnsi="宋体" w:cs="宋体"/>
          <w:sz w:val="24"/>
          <w:szCs w:val="24"/>
        </w:rPr>
      </w:r>
      <w:r/>
    </w:p>
    <w:p>
      <w:pPr>
        <w:pStyle w:val="871"/>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　　3. </w:t>
      </w:r>
      <w:r>
        <w:rPr>
          <w:rFonts w:hint="eastAsia" w:ascii="宋体" w:hAnsi="宋体"/>
          <w:bCs/>
          <w:color w:val="ff0000"/>
          <w:sz w:val="24"/>
          <w:szCs w:val="24"/>
        </w:rPr>
        <w:t xml:space="preserve">本次招标不收取谈判保证金和履约保证金</w:t>
      </w:r>
      <w:r>
        <w:rPr>
          <w:rFonts w:hint="eastAsia" w:ascii="宋体" w:hAnsi="宋体"/>
          <w:bCs/>
          <w:sz w:val="24"/>
          <w:szCs w:val="24"/>
        </w:rPr>
        <w:t xml:space="preserve">。</w:t>
      </w:r>
      <w:r>
        <w:rPr>
          <w:rFonts w:hint="eastAsia" w:ascii="宋体" w:hAnsi="宋体"/>
          <w:bCs/>
          <w:sz w:val="24"/>
          <w:szCs w:val="24"/>
        </w:rPr>
      </w:r>
      <w:r/>
    </w:p>
    <w:p>
      <w:pPr>
        <w:pStyle w:val="871"/>
        <w:ind w:right="840"/>
        <w:rPr>
          <w:rFonts w:hint="eastAsia" w:ascii="宋体" w:hAnsi="宋体"/>
          <w:sz w:val="24"/>
          <w:szCs w:val="24"/>
        </w:rPr>
      </w:pPr>
      <w:r>
        <w:rPr>
          <w:rFonts w:hint="eastAsia" w:ascii="宋体" w:hAnsi="宋体"/>
          <w:sz w:val="24"/>
          <w:szCs w:val="24"/>
        </w:rPr>
      </w:r>
      <w:r/>
    </w:p>
    <w:p>
      <w:pPr>
        <w:pStyle w:val="871"/>
        <w:jc w:val="center"/>
        <w:keepLines/>
        <w:keepNext/>
        <w:spacing w:before="260" w:after="260" w:line="416" w:lineRule="auto"/>
        <w:rPr>
          <w:rFonts w:hint="eastAsia" w:ascii="黑体" w:hAnsi="Arial" w:eastAsia="黑体" w:cs="Arial"/>
          <w:sz w:val="44"/>
          <w:szCs w:val="44"/>
        </w:rPr>
        <w:outlineLvl w:val="1"/>
      </w:pPr>
      <w:r/>
      <w:bookmarkStart w:id="36" w:name="_Toc120614211"/>
      <w:r>
        <w:rPr>
          <w:rFonts w:hint="eastAsia"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36"/>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1"/>
        <w:ind w:firstLine="498"/>
        <w:keepLines/>
        <w:keepNext/>
        <w:spacing w:before="145" w:after="145" w:line="360" w:lineRule="auto"/>
        <w:rPr>
          <w:rFonts w:hint="eastAsia"/>
          <w:b/>
          <w:bCs/>
          <w:sz w:val="32"/>
          <w:szCs w:val="32"/>
        </w:rPr>
        <w:outlineLvl w:val="2"/>
      </w:pPr>
      <w:r/>
      <w:bookmarkStart w:id="37" w:name="_Toc20823275"/>
      <w:r/>
      <w:bookmarkStart w:id="38" w:name="_Toc513029203"/>
      <w:r/>
      <w:bookmarkStart w:id="39" w:name="_Toc16938519"/>
      <w:r/>
      <w:bookmarkStart w:id="40" w:name="_Toc120614214"/>
      <w:r>
        <w:rPr>
          <w:rFonts w:hint="eastAsia"/>
          <w:b/>
          <w:bCs/>
          <w:sz w:val="32"/>
          <w:szCs w:val="32"/>
        </w:rPr>
        <w:t xml:space="preserve">一、总则</w:t>
      </w:r>
      <w:bookmarkEnd w:id="37"/>
      <w:r/>
      <w:bookmarkEnd w:id="38"/>
      <w:r/>
      <w:bookmarkEnd w:id="39"/>
      <w:r/>
      <w:bookmarkEnd w:id="40"/>
      <w:r>
        <w:rPr>
          <w:rFonts w:hint="eastAsia"/>
          <w:b/>
          <w:bCs/>
          <w:sz w:val="32"/>
          <w:szCs w:val="32"/>
        </w:rPr>
      </w:r>
      <w:r/>
    </w:p>
    <w:p>
      <w:pPr>
        <w:pStyle w:val="871"/>
        <w:ind w:firstLine="420"/>
        <w:keepLines/>
        <w:keepNext/>
        <w:rPr>
          <w:rFonts w:hint="eastAsia" w:ascii="Arial" w:hAnsi="Arial" w:eastAsia="黑体" w:cs="Arial"/>
          <w:sz w:val="28"/>
          <w:szCs w:val="28"/>
        </w:rPr>
        <w:outlineLvl w:val="3"/>
      </w:pPr>
      <w:r/>
      <w:bookmarkStart w:id="41" w:name="_Hlt16619475"/>
      <w:r/>
      <w:bookmarkEnd w:id="41"/>
      <w:r/>
      <w:bookmarkStart w:id="42" w:name="_Toc458694821"/>
      <w:r/>
      <w:bookmarkStart w:id="43" w:name="_Toc513029204"/>
      <w:r/>
      <w:bookmarkStart w:id="44" w:name="_Toc20823276"/>
      <w:r/>
      <w:bookmarkStart w:id="45" w:name="_Toc16938520"/>
      <w:r>
        <w:rPr>
          <w:rFonts w:hint="eastAsia" w:ascii="Arial" w:hAnsi="Arial" w:eastAsia="黑体" w:cs="Arial"/>
          <w:sz w:val="28"/>
          <w:szCs w:val="28"/>
        </w:rPr>
        <w:t xml:space="preserve">1</w:t>
      </w:r>
      <w:bookmarkEnd w:id="42"/>
      <w:r>
        <w:rPr>
          <w:rFonts w:hint="eastAsia" w:ascii="Arial" w:hAnsi="Arial" w:eastAsia="黑体" w:cs="Arial"/>
          <w:sz w:val="28"/>
          <w:szCs w:val="28"/>
        </w:rPr>
        <w:t xml:space="preserve">、采购方式</w:t>
      </w:r>
      <w:bookmarkEnd w:id="43"/>
      <w:r/>
      <w:bookmarkEnd w:id="44"/>
      <w:r/>
      <w:bookmarkEnd w:id="45"/>
      <w:r>
        <w:rPr>
          <w:rFonts w:hint="eastAsia" w:ascii="Arial" w:hAnsi="Arial" w:eastAsia="黑体" w:cs="Arial"/>
          <w:sz w:val="28"/>
          <w:szCs w:val="28"/>
        </w:rPr>
      </w:r>
      <w:r/>
    </w:p>
    <w:p>
      <w:pPr>
        <w:pStyle w:val="871"/>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871"/>
        <w:ind w:firstLine="420"/>
        <w:keepLines/>
        <w:keepNext/>
        <w:rPr>
          <w:rFonts w:hint="eastAsia" w:ascii="Arial" w:hAnsi="Arial" w:eastAsia="黑体" w:cs="Arial"/>
          <w:sz w:val="28"/>
          <w:szCs w:val="28"/>
        </w:rPr>
        <w:outlineLvl w:val="3"/>
      </w:pPr>
      <w:r/>
      <w:bookmarkStart w:id="46" w:name="_Toc20823277"/>
      <w:r/>
      <w:bookmarkStart w:id="47" w:name="_Toc16938521"/>
      <w:r/>
      <w:bookmarkStart w:id="48" w:name="_Toc513029205"/>
      <w:r>
        <w:rPr>
          <w:rFonts w:hint="eastAsia" w:ascii="Arial" w:hAnsi="Arial" w:eastAsia="黑体" w:cs="Arial"/>
          <w:sz w:val="28"/>
          <w:szCs w:val="28"/>
        </w:rPr>
        <w:t xml:space="preserve">2、合格的</w:t>
      </w:r>
      <w:bookmarkEnd w:id="46"/>
      <w:r/>
      <w:bookmarkEnd w:id="47"/>
      <w:r/>
      <w:bookmarkEnd w:id="48"/>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71"/>
        <w:ind w:firstLine="480"/>
        <w:spacing w:line="400" w:lineRule="exact"/>
        <w:rPr>
          <w:rFonts w:hint="eastAsia"/>
          <w:sz w:val="24"/>
          <w:szCs w:val="24"/>
        </w:rPr>
      </w:pPr>
      <w:r/>
      <w:bookmarkStart w:id="49" w:name="_Toc513029206"/>
      <w:r/>
      <w:bookmarkStart w:id="50" w:name="_Toc20823278"/>
      <w:r/>
      <w:bookmarkStart w:id="51" w:name="_Toc16938522"/>
      <w:r>
        <w:rPr>
          <w:rFonts w:hint="eastAsia"/>
          <w:sz w:val="24"/>
          <w:szCs w:val="24"/>
        </w:rPr>
        <w:t xml:space="preserve">2. 1 满足采购文件中合格单一来源供应商资格要求的规定。</w:t>
      </w:r>
      <w:r>
        <w:rPr>
          <w:rFonts w:hint="eastAsia"/>
          <w:sz w:val="24"/>
          <w:szCs w:val="24"/>
        </w:rPr>
      </w:r>
      <w:r/>
    </w:p>
    <w:p>
      <w:pPr>
        <w:pStyle w:val="871"/>
        <w:ind w:firstLine="480"/>
        <w:spacing w:line="400" w:lineRule="exact"/>
        <w:rPr>
          <w:rFonts w:hint="eastAsia" w:ascii="宋体" w:hAnsi="宋体"/>
          <w:sz w:val="28"/>
          <w:szCs w:val="28"/>
        </w:rPr>
      </w:pPr>
      <w:r>
        <w:rPr>
          <w:rFonts w:hint="eastAsia"/>
          <w:sz w:val="24"/>
          <w:szCs w:val="24"/>
        </w:rPr>
        <w:t xml:space="preserve">2. 2 满足本采购文件实质性条款的规定。</w:t>
      </w:r>
      <w:r>
        <w:rPr>
          <w:rFonts w:hint="eastAsia" w:ascii="宋体" w:hAnsi="宋体"/>
          <w:sz w:val="28"/>
          <w:szCs w:val="28"/>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9"/>
      <w:r/>
      <w:bookmarkEnd w:id="50"/>
      <w:r/>
      <w:bookmarkEnd w:id="51"/>
      <w:r>
        <w:rPr>
          <w:rFonts w:hint="eastAsia" w:ascii="Arial" w:hAnsi="Arial" w:eastAsia="黑体" w:cs="Arial"/>
          <w:sz w:val="28"/>
          <w:szCs w:val="28"/>
        </w:rPr>
      </w:r>
      <w:r/>
    </w:p>
    <w:p>
      <w:pPr>
        <w:pStyle w:val="871"/>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0"/>
        <w:keepLines/>
        <w:keepNext/>
        <w:rPr>
          <w:rFonts w:hint="eastAsia" w:ascii="Arial" w:hAnsi="Arial" w:eastAsia="黑体" w:cs="Arial"/>
          <w:sz w:val="28"/>
          <w:szCs w:val="28"/>
        </w:rPr>
        <w:outlineLvl w:val="3"/>
      </w:pPr>
      <w:r/>
      <w:bookmarkStart w:id="52" w:name="_Toc16938523"/>
      <w:r/>
      <w:bookmarkStart w:id="53" w:name="_Toc20823279"/>
      <w:r/>
      <w:bookmarkStart w:id="54" w:name="_Toc513029207"/>
      <w:r/>
      <w:bookmarkStart w:id="55" w:name="_Toc462564067"/>
      <w:r>
        <w:rPr>
          <w:rFonts w:hint="eastAsia" w:ascii="Arial" w:hAnsi="Arial" w:eastAsia="黑体" w:cs="Arial"/>
          <w:sz w:val="28"/>
          <w:szCs w:val="28"/>
        </w:rPr>
        <w:t xml:space="preserve">4、相关费用</w:t>
      </w:r>
      <w:bookmarkEnd w:id="52"/>
      <w:r/>
      <w:bookmarkEnd w:id="53"/>
      <w:r/>
      <w:bookmarkEnd w:id="54"/>
      <w:r/>
      <w:bookmarkEnd w:id="55"/>
      <w:r>
        <w:rPr>
          <w:rFonts w:hint="eastAsia" w:ascii="Arial" w:hAnsi="Arial" w:eastAsia="黑体" w:cs="Arial"/>
          <w:sz w:val="28"/>
          <w:szCs w:val="28"/>
        </w:rPr>
      </w:r>
      <w:r/>
    </w:p>
    <w:p>
      <w:pPr>
        <w:pStyle w:val="871"/>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供应商应自行承担所有与参加本次采购有关的费用，无论采购过程中的做法和结果如何，通州区公共资源交易中心（以下简称交易中心）在任何情况下均无义务和责任承担这些费用。</w:t>
      </w:r>
      <w:r>
        <w:rPr>
          <w:rFonts w:hint="eastAsia" w:ascii="宋体" w:hAnsi="宋体"/>
          <w:sz w:val="24"/>
          <w:szCs w:val="21"/>
        </w:rPr>
      </w:r>
      <w:r/>
    </w:p>
    <w:p>
      <w:pPr>
        <w:pStyle w:val="871"/>
        <w:ind w:firstLine="480"/>
        <w:spacing w:line="500" w:lineRule="exact"/>
        <w:rPr>
          <w:rFonts w:hint="eastAsia" w:ascii="宋体" w:hAnsi="宋体"/>
          <w:sz w:val="24"/>
          <w:szCs w:val="21"/>
        </w:rPr>
      </w:pPr>
      <w:r>
        <w:rPr>
          <w:rFonts w:hint="eastAsia" w:ascii="宋体" w:hAnsi="宋体"/>
          <w:sz w:val="24"/>
          <w:szCs w:val="21"/>
        </w:rPr>
        <w:t xml:space="preserve">4.2本次采购交易中心和采购人不收取标书工本费与成交服务费。</w:t>
      </w:r>
      <w:r>
        <w:rPr>
          <w:rFonts w:hint="eastAsia" w:ascii="宋体" w:hAnsi="宋体"/>
          <w:sz w:val="24"/>
          <w:szCs w:val="21"/>
        </w:rPr>
      </w:r>
      <w:r/>
    </w:p>
    <w:p>
      <w:pPr>
        <w:pStyle w:val="871"/>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871"/>
        <w:ind w:firstLine="321"/>
        <w:keepLines/>
        <w:keepNext/>
        <w:spacing w:before="145" w:after="145" w:line="360" w:lineRule="auto"/>
        <w:rPr>
          <w:rFonts w:hint="eastAsia"/>
          <w:b/>
          <w:bCs/>
          <w:sz w:val="32"/>
          <w:szCs w:val="32"/>
        </w:rPr>
        <w:outlineLvl w:val="2"/>
      </w:pPr>
      <w:r/>
      <w:bookmarkStart w:id="56" w:name="_Toc513029209"/>
      <w:r/>
      <w:bookmarkStart w:id="57" w:name="_Toc20823281"/>
      <w:r/>
      <w:bookmarkStart w:id="58" w:name="_Toc120614215"/>
      <w:r/>
      <w:bookmarkStart w:id="59" w:name="_Toc16938525"/>
      <w:r>
        <w:rPr>
          <w:rFonts w:hint="eastAsia"/>
          <w:b/>
          <w:bCs/>
          <w:sz w:val="32"/>
          <w:szCs w:val="32"/>
        </w:rPr>
        <w:t xml:space="preserve">二、</w:t>
      </w:r>
      <w:bookmarkEnd w:id="56"/>
      <w:r/>
      <w:bookmarkEnd w:id="57"/>
      <w:r/>
      <w:bookmarkEnd w:id="58"/>
      <w:r/>
      <w:bookmarkEnd w:id="59"/>
      <w:r>
        <w:rPr>
          <w:rFonts w:hint="eastAsia"/>
          <w:b/>
          <w:bCs/>
          <w:sz w:val="32"/>
          <w:szCs w:val="32"/>
        </w:rPr>
        <w:t xml:space="preserve">采购文件</w:t>
      </w:r>
      <w:r>
        <w:rPr>
          <w:rFonts w:hint="eastAsia"/>
          <w:b/>
          <w:bCs/>
          <w:sz w:val="32"/>
          <w:szCs w:val="32"/>
        </w:rPr>
      </w:r>
      <w:r/>
    </w:p>
    <w:p>
      <w:pPr>
        <w:pStyle w:val="871"/>
        <w:ind w:firstLine="420"/>
        <w:keepLines/>
        <w:keepNext/>
        <w:rPr>
          <w:rFonts w:hint="eastAsia" w:ascii="Arial" w:hAnsi="Arial" w:eastAsia="黑体" w:cs="Arial"/>
          <w:sz w:val="28"/>
          <w:szCs w:val="28"/>
        </w:rPr>
        <w:outlineLvl w:val="3"/>
      </w:pPr>
      <w:r/>
      <w:bookmarkStart w:id="60" w:name="_Toc20823282"/>
      <w:r/>
      <w:bookmarkStart w:id="61" w:name="_Toc16938526"/>
      <w:r/>
      <w:bookmarkStart w:id="62" w:name="_Toc513029210"/>
      <w:r>
        <w:rPr>
          <w:rFonts w:hint="eastAsia" w:ascii="Arial" w:hAnsi="Arial" w:eastAsia="黑体" w:cs="Arial"/>
          <w:sz w:val="28"/>
          <w:szCs w:val="28"/>
        </w:rPr>
        <w:t xml:space="preserve">6、采购文件构成</w:t>
      </w:r>
      <w:bookmarkEnd w:id="60"/>
      <w:r/>
      <w:bookmarkEnd w:id="61"/>
      <w:r/>
      <w:bookmarkEnd w:id="62"/>
      <w:r>
        <w:rPr>
          <w:rFonts w:hint="eastAsia" w:ascii="Arial" w:hAnsi="Arial" w:eastAsia="黑体" w:cs="Arial"/>
          <w:sz w:val="28"/>
          <w:szCs w:val="28"/>
        </w:rPr>
      </w:r>
      <w:r/>
    </w:p>
    <w:p>
      <w:pPr>
        <w:pStyle w:val="871"/>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1"/>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请仔细检查采购文件是否齐全，如有缺漏请立即与交易中心联系解决。</w:t>
      </w:r>
      <w:r>
        <w:rPr>
          <w:rFonts w:hint="eastAsia" w:ascii="宋体" w:hAnsi="宋体"/>
          <w:sz w:val="24"/>
          <w:szCs w:val="21"/>
        </w:rPr>
      </w:r>
      <w:r/>
    </w:p>
    <w:p>
      <w:pPr>
        <w:pStyle w:val="871"/>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871"/>
        <w:ind w:firstLine="420"/>
        <w:keepLines/>
        <w:keepNext/>
        <w:rPr>
          <w:rFonts w:hint="eastAsia" w:ascii="Arial" w:hAnsi="Arial" w:eastAsia="黑体" w:cs="Arial"/>
          <w:sz w:val="28"/>
          <w:szCs w:val="28"/>
        </w:rPr>
        <w:outlineLvl w:val="3"/>
      </w:pPr>
      <w:r/>
      <w:bookmarkStart w:id="63" w:name="_Toc16938527"/>
      <w:r/>
      <w:bookmarkStart w:id="64" w:name="_Toc462564070"/>
      <w:r/>
      <w:bookmarkStart w:id="65" w:name="_Toc20823283"/>
      <w:r/>
      <w:bookmarkStart w:id="66" w:name="_Toc513029211"/>
      <w:r>
        <w:rPr>
          <w:rFonts w:hint="eastAsia" w:ascii="Arial" w:hAnsi="Arial" w:eastAsia="黑体" w:cs="Arial"/>
          <w:sz w:val="28"/>
          <w:szCs w:val="28"/>
        </w:rPr>
        <w:t xml:space="preserve">7、采购文件的澄清</w:t>
      </w:r>
      <w:bookmarkEnd w:id="63"/>
      <w:r/>
      <w:bookmarkEnd w:id="64"/>
      <w:r/>
      <w:bookmarkEnd w:id="65"/>
      <w:r/>
      <w:bookmarkEnd w:id="66"/>
      <w:r>
        <w:rPr>
          <w:rFonts w:hint="eastAsia" w:ascii="Arial" w:hAnsi="Arial" w:eastAsia="黑体" w:cs="Arial"/>
          <w:sz w:val="28"/>
          <w:szCs w:val="28"/>
        </w:rPr>
      </w:r>
      <w:r/>
    </w:p>
    <w:p>
      <w:pPr>
        <w:pStyle w:val="871"/>
        <w:ind w:firstLine="480"/>
        <w:spacing w:line="480" w:lineRule="exact"/>
        <w:rPr>
          <w:rFonts w:hint="eastAsia" w:ascii="宋体" w:hAnsi="宋体"/>
          <w:color w:val="ff0000"/>
          <w:sz w:val="24"/>
          <w:szCs w:val="24"/>
        </w:rPr>
      </w:pPr>
      <w:r/>
      <w:bookmarkStart w:id="67" w:name="_Toc513029212"/>
      <w:r/>
      <w:bookmarkStart w:id="68" w:name="_Toc16938528"/>
      <w:r/>
      <w:bookmarkStart w:id="69" w:name="_Toc20823284"/>
      <w:r/>
      <w:bookmarkStart w:id="70" w:name="_Toc462564071"/>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苏采云系统中通知交易中心。</w:t>
      </w:r>
      <w:r>
        <w:rPr>
          <w:rFonts w:hint="eastAsia" w:ascii="宋体" w:hAnsi="宋体"/>
          <w:color w:val="ff0000"/>
          <w:sz w:val="24"/>
          <w:szCs w:val="24"/>
        </w:rPr>
        <w:t xml:space="preserve">交易中心将在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871"/>
        <w:ind w:firstLine="560"/>
        <w:keepLines/>
        <w:keepNext/>
        <w:rPr>
          <w:rFonts w:hint="eastAsia" w:ascii="Arial" w:hAnsi="Arial" w:eastAsia="黑体" w:cs="Arial"/>
          <w:color w:val="ff0000"/>
          <w:sz w:val="28"/>
          <w:szCs w:val="28"/>
        </w:rPr>
        <w:outlineLvl w:val="3"/>
      </w:pPr>
      <w:r/>
      <w:bookmarkEnd w:id="67"/>
      <w:r/>
      <w:bookmarkEnd w:id="68"/>
      <w:r/>
      <w:bookmarkEnd w:id="69"/>
      <w:r/>
      <w:bookmarkEnd w:id="70"/>
      <w:r/>
      <w:bookmarkStart w:id="71" w:name="_Toc20823285"/>
      <w:r/>
      <w:bookmarkStart w:id="72" w:name="_Toc513029213"/>
      <w:r/>
      <w:bookmarkStart w:id="73" w:name="_Toc16938529"/>
      <w:r/>
      <w:bookmarkStart w:id="74" w:name="_Toc462564072"/>
      <w:r/>
      <w:bookmarkStart w:id="75" w:name="_Toc120614216"/>
      <w:r>
        <w:rPr>
          <w:rFonts w:hint="eastAsia" w:ascii="Arial" w:hAnsi="Arial" w:eastAsia="黑体" w:cs="Arial"/>
          <w:color w:val="ff0000"/>
          <w:sz w:val="28"/>
          <w:szCs w:val="28"/>
        </w:rPr>
        <w:t xml:space="preserve">8、采购文件的修改</w:t>
      </w:r>
      <w:r>
        <w:rPr>
          <w:rFonts w:hint="eastAsia" w:ascii="Arial" w:hAnsi="Arial" w:eastAsia="黑体" w:cs="Arial"/>
          <w:color w:val="ff0000"/>
          <w:sz w:val="28"/>
          <w:szCs w:val="28"/>
        </w:rPr>
      </w:r>
      <w:r/>
    </w:p>
    <w:p>
      <w:pPr>
        <w:pStyle w:val="871"/>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，交易中心可以以补充文件的方式对采购文件进行修改。</w:t>
      </w:r>
      <w:r>
        <w:rPr>
          <w:rFonts w:hint="eastAsia" w:ascii="宋体" w:hAnsi="宋体"/>
          <w:color w:val="ff0000"/>
          <w:sz w:val="24"/>
          <w:szCs w:val="21"/>
        </w:rPr>
      </w:r>
      <w:r/>
    </w:p>
    <w:p>
      <w:pPr>
        <w:pStyle w:val="871"/>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交易中心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871"/>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rPr>
          <w:rFonts w:hint="eastAsia" w:ascii="宋体" w:hAnsi="宋体"/>
          <w:color w:val="ff0000"/>
          <w:sz w:val="24"/>
          <w:szCs w:val="21"/>
        </w:rPr>
      </w:r>
      <w:r/>
    </w:p>
    <w:p>
      <w:pPr>
        <w:pStyle w:val="871"/>
        <w:ind w:firstLine="482"/>
        <w:keepLines/>
        <w:keepNext/>
        <w:spacing w:before="145" w:after="145" w:line="360" w:lineRule="auto"/>
        <w:rPr>
          <w:rFonts w:hint="eastAsia"/>
          <w:b/>
          <w:bCs/>
          <w:sz w:val="32"/>
          <w:szCs w:val="32"/>
        </w:rPr>
        <w:outlineLvl w:val="2"/>
      </w:pPr>
      <w:r>
        <w:rPr>
          <w:rFonts w:hint="eastAsia"/>
          <w:b/>
          <w:bCs/>
          <w:sz w:val="32"/>
          <w:szCs w:val="32"/>
        </w:rPr>
        <w:t xml:space="preserve">三、响应文件的编制</w:t>
      </w:r>
      <w:bookmarkEnd w:id="71"/>
      <w:r/>
      <w:bookmarkEnd w:id="72"/>
      <w:r/>
      <w:bookmarkEnd w:id="73"/>
      <w:r/>
      <w:bookmarkEnd w:id="74"/>
      <w:r/>
      <w:bookmarkEnd w:id="75"/>
      <w:r>
        <w:rPr>
          <w:rFonts w:hint="eastAsia"/>
          <w:b/>
          <w:bCs/>
          <w:sz w:val="32"/>
          <w:szCs w:val="32"/>
        </w:rPr>
      </w:r>
      <w:r/>
    </w:p>
    <w:p>
      <w:pPr>
        <w:pStyle w:val="871"/>
        <w:ind w:firstLine="420"/>
        <w:keepLines/>
        <w:keepNext/>
        <w:rPr>
          <w:rFonts w:hint="eastAsia" w:ascii="Arial" w:hAnsi="Arial" w:eastAsia="黑体" w:cs="Arial"/>
          <w:sz w:val="28"/>
          <w:szCs w:val="28"/>
        </w:rPr>
        <w:outlineLvl w:val="3"/>
      </w:pPr>
      <w:r/>
      <w:bookmarkStart w:id="76" w:name="_Toc513029214"/>
      <w:r/>
      <w:bookmarkStart w:id="77" w:name="_Toc462564073"/>
      <w:r/>
      <w:bookmarkStart w:id="78" w:name="_Toc16938530"/>
      <w:r/>
      <w:bookmarkStart w:id="79" w:name="_Toc20823286"/>
      <w:r>
        <w:rPr>
          <w:rFonts w:hint="eastAsia" w:ascii="Arial" w:hAnsi="Arial" w:eastAsia="黑体" w:cs="Arial"/>
          <w:sz w:val="28"/>
          <w:szCs w:val="28"/>
        </w:rPr>
        <w:t xml:space="preserve">9、响应文件的语言及度量衡单位</w:t>
      </w:r>
      <w:bookmarkEnd w:id="76"/>
      <w:r/>
      <w:bookmarkEnd w:id="77"/>
      <w:r/>
      <w:bookmarkEnd w:id="78"/>
      <w:r/>
      <w:bookmarkEnd w:id="79"/>
      <w:r>
        <w:rPr>
          <w:rFonts w:hint="eastAsia" w:ascii="Arial" w:hAnsi="Arial" w:eastAsia="黑体" w:cs="Arial"/>
          <w:sz w:val="28"/>
          <w:szCs w:val="28"/>
        </w:rPr>
      </w:r>
      <w:r/>
    </w:p>
    <w:p>
      <w:pPr>
        <w:pStyle w:val="871"/>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71"/>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71"/>
        <w:ind w:firstLine="420"/>
        <w:keepLines/>
        <w:keepNext/>
        <w:rPr>
          <w:rFonts w:hint="eastAsia" w:ascii="Arial" w:hAnsi="Arial" w:eastAsia="黑体" w:cs="Arial"/>
          <w:sz w:val="28"/>
          <w:szCs w:val="28"/>
        </w:rPr>
        <w:outlineLvl w:val="3"/>
      </w:pPr>
      <w:r/>
      <w:bookmarkStart w:id="80" w:name="_Toc16938531"/>
      <w:r/>
      <w:bookmarkStart w:id="81" w:name="_Toc462564074"/>
      <w:r/>
      <w:bookmarkStart w:id="82" w:name="_Toc513029215"/>
      <w:r/>
      <w:bookmarkStart w:id="83" w:name="_Toc20823287"/>
      <w:r>
        <w:rPr>
          <w:rFonts w:hint="eastAsia" w:ascii="Arial" w:hAnsi="Arial" w:eastAsia="黑体" w:cs="Arial"/>
          <w:sz w:val="28"/>
          <w:szCs w:val="28"/>
        </w:rPr>
        <w:t xml:space="preserve">10、响应文件构成</w:t>
      </w:r>
      <w:bookmarkEnd w:id="80"/>
      <w:r/>
      <w:bookmarkEnd w:id="81"/>
      <w:r/>
      <w:bookmarkEnd w:id="82"/>
      <w:r/>
      <w:bookmarkEnd w:id="83"/>
      <w:r>
        <w:rPr>
          <w:rFonts w:hint="eastAsia" w:ascii="Arial" w:hAnsi="Arial" w:eastAsia="黑体" w:cs="Arial"/>
          <w:sz w:val="28"/>
          <w:szCs w:val="28"/>
        </w:rPr>
      </w:r>
      <w:r/>
    </w:p>
    <w:p>
      <w:pPr>
        <w:pStyle w:val="871"/>
        <w:ind w:firstLine="480"/>
        <w:spacing w:line="440" w:lineRule="exact"/>
        <w:rPr>
          <w:rFonts w:hint="eastAsia" w:ascii="宋体" w:hAnsi="宋体"/>
          <w:color w:val="ff0000"/>
          <w:sz w:val="24"/>
          <w:szCs w:val="21"/>
        </w:rPr>
      </w:pPr>
      <w:r/>
      <w:bookmarkStart w:id="84" w:name="_Hlt26668975"/>
      <w:r/>
      <w:bookmarkEnd w:id="84"/>
      <w:r/>
      <w:bookmarkStart w:id="85" w:name="_Hlt26670360"/>
      <w:r/>
      <w:bookmarkEnd w:id="85"/>
      <w:r/>
      <w:bookmarkStart w:id="86" w:name="_Hlt26954838"/>
      <w:r/>
      <w:bookmarkEnd w:id="86"/>
      <w:r/>
      <w:bookmarkStart w:id="87" w:name="_Toc14577357"/>
      <w:r/>
      <w:bookmarkStart w:id="88" w:name="_Toc513029219"/>
      <w:r/>
      <w:bookmarkStart w:id="89" w:name="_Toc14577355"/>
      <w:r/>
      <w:bookmarkStart w:id="90" w:name="_Toc14577354"/>
      <w:r/>
      <w:bookmarkStart w:id="91" w:name="_Toc49090508"/>
      <w:r/>
      <w:bookmarkStart w:id="92" w:name="_Toc513029216"/>
      <w:r/>
      <w:bookmarkStart w:id="93" w:name="_Toc49090507"/>
      <w:r/>
      <w:bookmarkStart w:id="94" w:name="_Toc49090509"/>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color w:val="ff0000"/>
          <w:sz w:val="24"/>
          <w:szCs w:val="21"/>
        </w:rPr>
      </w:r>
      <w:r/>
    </w:p>
    <w:p>
      <w:pPr>
        <w:pStyle w:val="875"/>
        <w:ind w:firstLine="420"/>
        <w:spacing w:before="0" w:after="0" w:line="240" w:lineRule="auto"/>
        <w:rPr>
          <w:rFonts w:hint="eastAsia"/>
          <w:b w:val="0"/>
          <w:bCs w:val="0"/>
        </w:rPr>
      </w:pPr>
      <w:r/>
      <w:bookmarkEnd w:id="87"/>
      <w:r/>
      <w:bookmarkEnd w:id="88"/>
      <w:r/>
      <w:bookmarkEnd w:id="89"/>
      <w:r/>
      <w:bookmarkEnd w:id="90"/>
      <w:r/>
      <w:bookmarkEnd w:id="91"/>
      <w:r/>
      <w:bookmarkEnd w:id="92"/>
      <w:r/>
      <w:bookmarkEnd w:id="93"/>
      <w:r/>
      <w:bookmarkEnd w:id="94"/>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rPr>
          <w:rFonts w:hint="eastAsia"/>
          <w:b w:val="0"/>
          <w:bCs w:val="0"/>
        </w:rPr>
      </w:r>
      <w:r/>
    </w:p>
    <w:p>
      <w:pPr>
        <w:pStyle w:val="871"/>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rPr>
          <w:rFonts w:hint="eastAsia" w:ascii="宋体" w:hAnsi="宋体"/>
          <w:color w:val="ff0000"/>
          <w:sz w:val="24"/>
          <w:szCs w:val="24"/>
        </w:rPr>
      </w:r>
      <w:r/>
    </w:p>
    <w:p>
      <w:pPr>
        <w:pStyle w:val="87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rPr>
          <w:rFonts w:hint="eastAsia" w:ascii="宋体" w:hAnsi="宋体"/>
          <w:color w:val="ff0000"/>
          <w:sz w:val="24"/>
          <w:szCs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871"/>
        <w:ind w:firstLine="480"/>
        <w:spacing w:line="500" w:lineRule="exact"/>
        <w:rPr>
          <w:rFonts w:hint="eastAsia" w:ascii="宋体" w:hAnsi="宋体"/>
          <w:bCs/>
          <w:color w:val="ff0000"/>
          <w:sz w:val="24"/>
        </w:rPr>
      </w:pPr>
      <w:r/>
      <w:bookmarkStart w:id="95" w:name="_Hlt26670482"/>
      <w:r/>
      <w:bookmarkEnd w:id="95"/>
      <w:r/>
      <w:bookmarkStart w:id="96" w:name="_Hlt26670486"/>
      <w:r/>
      <w:bookmarkEnd w:id="96"/>
      <w:r/>
      <w:bookmarkStart w:id="97" w:name="_Hlt26954848"/>
      <w:r/>
      <w:bookmarkEnd w:id="97"/>
      <w:r/>
      <w:bookmarkStart w:id="98" w:name="_Hlt26954846"/>
      <w:r/>
      <w:bookmarkEnd w:id="98"/>
      <w:r/>
      <w:bookmarkStart w:id="99" w:name="_Hlt26954731"/>
      <w:r/>
      <w:bookmarkEnd w:id="99"/>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871"/>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871"/>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871"/>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75"/>
        <w:ind w:firstLine="420"/>
        <w:spacing w:before="0" w:after="0" w:line="240" w:lineRule="auto"/>
        <w:rPr>
          <w:rFonts w:hint="eastAsia"/>
          <w:b w:val="0"/>
          <w:bCs w:val="0"/>
          <w:color w:val="ff0000"/>
        </w:rPr>
      </w:pPr>
      <w:r/>
      <w:bookmarkStart w:id="100" w:name="_Toc49090510"/>
      <w:r/>
      <w:bookmarkStart w:id="101" w:name="_Toc14577359"/>
      <w:r>
        <w:rPr>
          <w:rFonts w:hint="eastAsia"/>
          <w:b w:val="0"/>
          <w:bCs w:val="0"/>
          <w:color w:val="ff0000"/>
        </w:rPr>
        <w:t xml:space="preserve">14、服务承诺、培训计划、人员安排及其他</w:t>
      </w:r>
      <w:r>
        <w:rPr>
          <w:rFonts w:hint="eastAsia"/>
          <w:b w:val="0"/>
          <w:bCs w:val="0"/>
          <w:color w:val="ff0000"/>
        </w:rPr>
      </w:r>
      <w:r/>
    </w:p>
    <w:p>
      <w:pPr>
        <w:pStyle w:val="871"/>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color w:val="ff0000"/>
          <w:sz w:val="24"/>
          <w:szCs w:val="24"/>
        </w:rPr>
      </w:r>
      <w:r/>
    </w:p>
    <w:p>
      <w:pPr>
        <w:pStyle w:val="87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rPr>
          <w:rFonts w:hint="eastAsia" w:ascii="宋体" w:hAnsi="宋体"/>
          <w:color w:val="ff0000"/>
          <w:sz w:val="24"/>
          <w:szCs w:val="24"/>
        </w:rPr>
      </w:r>
      <w:r/>
    </w:p>
    <w:p>
      <w:pPr>
        <w:pStyle w:val="871"/>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所谈判的的主要组成部分、功能设计、实现思路及关键技术等。</w:t>
      </w:r>
      <w:r>
        <w:rPr>
          <w:rFonts w:hint="eastAsia" w:ascii="宋体" w:hAnsi="宋体"/>
          <w:color w:val="ff0000"/>
          <w:sz w:val="24"/>
          <w:szCs w:val="24"/>
        </w:rPr>
      </w:r>
      <w:r/>
    </w:p>
    <w:p>
      <w:pPr>
        <w:pStyle w:val="875"/>
        <w:ind w:firstLine="420"/>
        <w:spacing w:before="0" w:after="0" w:line="240" w:lineRule="auto"/>
        <w:rPr>
          <w:rFonts w:hint="eastAsia"/>
          <w:b w:val="0"/>
          <w:bCs w:val="0"/>
        </w:rPr>
      </w:pPr>
      <w:r/>
      <w:bookmarkEnd w:id="100"/>
      <w:r/>
      <w:bookmarkEnd w:id="101"/>
      <w:r/>
      <w:bookmarkStart w:id="102" w:name="_Toc14577360"/>
      <w:r/>
      <w:bookmarkStart w:id="103" w:name="_Toc49090511"/>
      <w:r>
        <w:rPr>
          <w:rFonts w:hint="eastAsia"/>
          <w:b w:val="0"/>
          <w:bCs w:val="0"/>
        </w:rPr>
        <w:t xml:space="preserve">15、单一来源响应函</w:t>
      </w:r>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2"/>
      <w:r/>
      <w:bookmarkEnd w:id="103"/>
      <w:r>
        <w:rPr>
          <w:rFonts w:hint="eastAsia" w:ascii="Arial" w:hAnsi="Arial" w:eastAsia="黑体" w:cs="Arial"/>
          <w:sz w:val="28"/>
          <w:szCs w:val="28"/>
        </w:rPr>
      </w:r>
      <w:r/>
    </w:p>
    <w:p>
      <w:pPr>
        <w:pStyle w:val="87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单一来源采购有效期（以下简称“有效期”）为交易中心规定的响应文件接收截止之日后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871"/>
        <w:ind w:firstLine="480"/>
        <w:spacing w:line="500" w:lineRule="exact"/>
        <w:rPr>
          <w:rFonts w:hint="eastAsia" w:ascii="宋体" w:hAnsi="宋体"/>
          <w:bCs/>
          <w:sz w:val="24"/>
          <w:szCs w:val="21"/>
        </w:rPr>
      </w:pPr>
      <w:r>
        <w:rPr>
          <w:rFonts w:hint="eastAsia" w:ascii="宋体" w:hAnsi="宋体"/>
          <w:bCs/>
          <w:sz w:val="24"/>
          <w:szCs w:val="21"/>
        </w:rPr>
        <w:t xml:space="preserve">17.1在特殊情况下，交易中心于原有效期满之前，可向供应商提出延长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的要求。这种要求与答复均应采用书面形式。供应商可以拒绝交易中心的这一要求而放弃单一来源采购活动，同意延长有效期的供应商既不能要求也不允许修改其响应文件。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71"/>
        <w:ind w:firstLine="482"/>
        <w:keepLines/>
        <w:keepNext/>
        <w:spacing w:before="145" w:after="145" w:line="360" w:lineRule="auto"/>
        <w:rPr>
          <w:rFonts w:hint="eastAsia"/>
          <w:b/>
          <w:bCs/>
          <w:sz w:val="32"/>
          <w:szCs w:val="32"/>
        </w:rPr>
        <w:outlineLvl w:val="2"/>
      </w:pPr>
      <w:r/>
      <w:bookmarkStart w:id="104" w:name="_Hlt26954739"/>
      <w:r/>
      <w:bookmarkEnd w:id="104"/>
      <w:r/>
      <w:bookmarkStart w:id="105" w:name="_Hlt26954852"/>
      <w:r/>
      <w:bookmarkEnd w:id="105"/>
      <w:r/>
      <w:bookmarkStart w:id="106" w:name="_Toc513029224"/>
      <w:r/>
      <w:bookmarkStart w:id="107" w:name="_Toc20823296"/>
      <w:r/>
      <w:bookmarkStart w:id="108" w:name="_Toc16938540"/>
      <w:r/>
      <w:bookmarkStart w:id="109" w:name="_Toc120614217"/>
      <w:r>
        <w:rPr>
          <w:rFonts w:hint="eastAsia"/>
          <w:b/>
          <w:bCs/>
          <w:sz w:val="32"/>
          <w:szCs w:val="32"/>
        </w:rPr>
        <w:t xml:space="preserve">四、响应文件的递交</w:t>
      </w:r>
      <w:bookmarkEnd w:id="106"/>
      <w:r/>
      <w:bookmarkEnd w:id="107"/>
      <w:r/>
      <w:bookmarkEnd w:id="108"/>
      <w:r/>
      <w:bookmarkEnd w:id="109"/>
      <w:r>
        <w:rPr>
          <w:rFonts w:hint="eastAsia"/>
          <w:b/>
          <w:bCs/>
          <w:sz w:val="32"/>
          <w:szCs w:val="32"/>
        </w:rPr>
      </w:r>
      <w:r/>
    </w:p>
    <w:p>
      <w:pPr>
        <w:pStyle w:val="871"/>
        <w:ind w:firstLine="420"/>
        <w:keepLines/>
        <w:keepNext/>
        <w:rPr>
          <w:rFonts w:hint="eastAsia" w:ascii="Arial" w:hAnsi="Arial" w:eastAsia="黑体" w:cs="Arial"/>
          <w:sz w:val="28"/>
          <w:szCs w:val="28"/>
        </w:rPr>
        <w:outlineLvl w:val="3"/>
      </w:pPr>
      <w:r/>
      <w:bookmarkStart w:id="110" w:name="_Toc16938541"/>
      <w:r/>
      <w:bookmarkStart w:id="111" w:name="_Toc20823297"/>
      <w:r/>
      <w:bookmarkStart w:id="112" w:name="_Toc462564084"/>
      <w:r/>
      <w:bookmarkStart w:id="113"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0"/>
      <w:r/>
      <w:bookmarkEnd w:id="111"/>
      <w:r/>
      <w:bookmarkEnd w:id="112"/>
      <w:r/>
      <w:bookmarkEnd w:id="113"/>
      <w:r>
        <w:rPr>
          <w:rFonts w:hint="eastAsia" w:ascii="Arial" w:hAnsi="Arial" w:eastAsia="黑体" w:cs="Arial"/>
          <w:sz w:val="28"/>
          <w:szCs w:val="28"/>
        </w:rPr>
        <w:t xml:space="preserve">响应文件的递交</w:t>
      </w:r>
      <w:r>
        <w:rPr>
          <w:rFonts w:hint="eastAsia" w:ascii="Arial" w:hAnsi="Arial" w:eastAsia="黑体" w:cs="Arial"/>
          <w:sz w:val="28"/>
          <w:szCs w:val="28"/>
        </w:rPr>
      </w:r>
      <w:r/>
    </w:p>
    <w:p>
      <w:pPr>
        <w:pStyle w:val="871"/>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4" w:name="_Toc513029226"/>
      <w:r/>
      <w:bookmarkStart w:id="115" w:name="_Toc16938542"/>
      <w:r/>
      <w:bookmarkStart w:id="116" w:name="_Toc20823298"/>
      <w:r>
        <w:rPr>
          <w:rFonts w:ascii="宋体" w:hAnsi="宋体"/>
          <w:bCs/>
          <w:sz w:val="24"/>
          <w:szCs w:val="21"/>
        </w:rPr>
      </w:r>
      <w:r/>
    </w:p>
    <w:p>
      <w:pPr>
        <w:pStyle w:val="871"/>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、提交响应文件截止时间</w:t>
      </w:r>
      <w:bookmarkEnd w:id="114"/>
      <w:r/>
      <w:bookmarkEnd w:id="115"/>
      <w:r/>
      <w:bookmarkEnd w:id="116"/>
      <w:r>
        <w:rPr>
          <w:rFonts w:hint="eastAsia" w:ascii="Arial" w:hAnsi="Arial" w:eastAsia="黑体" w:cs="Arial"/>
          <w:sz w:val="28"/>
          <w:szCs w:val="28"/>
        </w:rPr>
      </w:r>
      <w:r/>
    </w:p>
    <w:p>
      <w:pPr>
        <w:pStyle w:val="871"/>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871"/>
        <w:ind w:firstLine="480"/>
        <w:spacing w:line="500" w:lineRule="exact"/>
        <w:rPr>
          <w:rFonts w:hint="eastAsia" w:ascii="宋体" w:hAnsi="宋体"/>
          <w:bCs/>
          <w:sz w:val="24"/>
          <w:szCs w:val="21"/>
        </w:rPr>
      </w:pPr>
      <w:r/>
      <w:bookmarkStart w:id="117" w:name="_Toc16938543"/>
      <w:r/>
      <w:bookmarkStart w:id="118" w:name="_Toc20823299"/>
      <w:r/>
      <w:bookmarkStart w:id="119" w:name="_Toc513029227"/>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871"/>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交易中心可以按照规定，通过修改采购文件酌情延长截止时间，在此情况下，供应商的所有权利和义务以及供应商受制的截止时间以延长后新的截止时间为准。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71"/>
        <w:ind w:firstLine="480"/>
        <w:spacing w:line="500" w:lineRule="exact"/>
        <w:rPr>
          <w:rFonts w:hint="eastAsia" w:ascii="宋体" w:hAnsi="宋体"/>
          <w:bCs/>
          <w:sz w:val="24"/>
          <w:szCs w:val="21"/>
        </w:rPr>
      </w:pPr>
      <w:r>
        <w:rPr>
          <w:rFonts w:hint="eastAsia" w:ascii="宋体" w:hAnsi="宋体"/>
          <w:bCs/>
          <w:sz w:val="24"/>
          <w:szCs w:val="21"/>
        </w:rPr>
        <w:t xml:space="preserve">20.1 交易中心拒绝接收在其规定的截止时间后上传的任何电子响应文件。</w:t>
      </w:r>
      <w:r>
        <w:rPr>
          <w:rFonts w:hint="eastAsia" w:ascii="宋体" w:hAnsi="宋体"/>
          <w:bCs/>
          <w:sz w:val="24"/>
          <w:szCs w:val="21"/>
        </w:rPr>
      </w:r>
      <w:r/>
    </w:p>
    <w:p>
      <w:pPr>
        <w:pStyle w:val="871"/>
        <w:ind w:firstLine="420"/>
        <w:keepLines/>
        <w:keepNext/>
        <w:rPr>
          <w:rFonts w:hint="eastAsia" w:ascii="Arial" w:hAnsi="Arial" w:eastAsia="黑体" w:cs="Arial"/>
          <w:sz w:val="28"/>
          <w:szCs w:val="28"/>
        </w:rPr>
        <w:outlineLvl w:val="3"/>
      </w:pPr>
      <w:r/>
      <w:bookmarkStart w:id="120" w:name="_Toc513029228"/>
      <w:r/>
      <w:bookmarkStart w:id="121" w:name="_Toc16938544"/>
      <w:r/>
      <w:bookmarkStart w:id="122"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0"/>
      <w:r/>
      <w:bookmarkEnd w:id="121"/>
      <w:r/>
      <w:bookmarkEnd w:id="122"/>
      <w:r>
        <w:rPr>
          <w:rFonts w:hint="eastAsia" w:ascii="Arial" w:hAnsi="Arial" w:eastAsia="黑体" w:cs="Arial"/>
          <w:sz w:val="28"/>
          <w:szCs w:val="28"/>
        </w:rPr>
      </w:r>
      <w:r/>
    </w:p>
    <w:p>
      <w:pPr>
        <w:pStyle w:val="87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871"/>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871"/>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71"/>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87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871"/>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871"/>
        <w:ind w:firstLine="482"/>
        <w:keepLines/>
        <w:keepNext/>
        <w:spacing w:before="145" w:after="145" w:line="360" w:lineRule="auto"/>
        <w:rPr>
          <w:rFonts w:hint="eastAsia"/>
          <w:b/>
          <w:bCs/>
          <w:sz w:val="32"/>
          <w:szCs w:val="32"/>
        </w:rPr>
        <w:outlineLvl w:val="2"/>
      </w:pPr>
      <w:r/>
      <w:bookmarkStart w:id="123" w:name="_Toc16938545"/>
      <w:r/>
      <w:bookmarkStart w:id="124" w:name="_Toc120614218"/>
      <w:r/>
      <w:bookmarkStart w:id="125" w:name="_Toc20823301"/>
      <w:r/>
      <w:bookmarkStart w:id="126" w:name="_Toc513029229"/>
      <w:r>
        <w:rPr>
          <w:rFonts w:hint="eastAsia"/>
          <w:b/>
          <w:bCs/>
          <w:sz w:val="32"/>
          <w:szCs w:val="32"/>
        </w:rPr>
        <w:t xml:space="preserve">五、响应文件的解密与评审</w:t>
      </w:r>
      <w:bookmarkEnd w:id="123"/>
      <w:r/>
      <w:bookmarkEnd w:id="124"/>
      <w:r/>
      <w:bookmarkEnd w:id="125"/>
      <w:r/>
      <w:bookmarkEnd w:id="126"/>
      <w:r>
        <w:rPr>
          <w:rFonts w:hint="eastAsia"/>
          <w:b/>
          <w:bCs/>
          <w:sz w:val="32"/>
          <w:szCs w:val="32"/>
        </w:rPr>
      </w:r>
      <w:r/>
    </w:p>
    <w:p>
      <w:pPr>
        <w:pStyle w:val="871"/>
        <w:ind w:firstLine="420"/>
        <w:keepLines/>
        <w:keepNext/>
        <w:rPr>
          <w:rFonts w:hint="eastAsia" w:ascii="Arial" w:hAnsi="Arial" w:eastAsia="黑体" w:cs="Arial"/>
          <w:sz w:val="28"/>
          <w:szCs w:val="28"/>
        </w:rPr>
        <w:outlineLvl w:val="3"/>
      </w:pPr>
      <w:r/>
      <w:bookmarkStart w:id="127" w:name="_Toc20823302"/>
      <w:r/>
      <w:bookmarkStart w:id="128" w:name="_Toc513029230"/>
      <w:r/>
      <w:bookmarkStart w:id="129" w:name="_Toc16938546"/>
      <w:r>
        <w:rPr>
          <w:rFonts w:hint="eastAsia" w:ascii="Arial" w:hAnsi="Arial" w:eastAsia="黑体" w:cs="Arial"/>
          <w:sz w:val="28"/>
          <w:szCs w:val="28"/>
        </w:rPr>
        <w:t xml:space="preserve">22、</w:t>
      </w:r>
      <w:bookmarkEnd w:id="127"/>
      <w:r/>
      <w:bookmarkEnd w:id="128"/>
      <w:r/>
      <w:bookmarkEnd w:id="129"/>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71"/>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szCs w:val="21"/>
        </w:rPr>
      </w:r>
      <w:r/>
    </w:p>
    <w:p>
      <w:pPr>
        <w:pStyle w:val="871"/>
        <w:ind w:firstLine="420"/>
        <w:keepLines/>
        <w:keepNext/>
        <w:rPr>
          <w:rFonts w:hint="eastAsia" w:ascii="Arial" w:hAnsi="Arial" w:eastAsia="黑体" w:cs="Arial"/>
          <w:sz w:val="28"/>
          <w:szCs w:val="28"/>
        </w:rPr>
        <w:outlineLvl w:val="3"/>
      </w:pPr>
      <w:r/>
      <w:bookmarkStart w:id="130" w:name="_Toc513029231"/>
      <w:r/>
      <w:bookmarkStart w:id="131" w:name="_Toc20823303"/>
      <w:r/>
      <w:bookmarkStart w:id="132"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、单一来源谈判过程的保密与公正</w:t>
      </w:r>
      <w:r>
        <w:rPr>
          <w:rFonts w:hint="eastAsia" w:ascii="Arial" w:hAnsi="Arial" w:eastAsia="黑体" w:cs="Arial"/>
          <w:sz w:val="28"/>
          <w:szCs w:val="28"/>
        </w:rPr>
      </w:r>
      <w:r/>
    </w:p>
    <w:p>
      <w:pPr>
        <w:pStyle w:val="871"/>
        <w:ind w:firstLine="480"/>
        <w:spacing w:line="500" w:lineRule="exact"/>
        <w:rPr>
          <w:rFonts w:hint="eastAsia" w:ascii="宋体" w:hAnsi="宋体"/>
          <w:bCs/>
          <w:sz w:val="24"/>
          <w:szCs w:val="21"/>
        </w:rPr>
      </w:pPr>
      <w:r/>
      <w:bookmarkEnd w:id="130"/>
      <w:r/>
      <w:bookmarkEnd w:id="131"/>
      <w:r/>
      <w:bookmarkEnd w:id="132"/>
      <w:r/>
      <w:bookmarkStart w:id="133" w:name="_Toc20823304"/>
      <w:r/>
      <w:bookmarkStart w:id="134" w:name="_Toc16938548"/>
      <w:r/>
      <w:bookmarkStart w:id="135" w:name="_Toc513029232"/>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bCs/>
          <w:sz w:val="24"/>
          <w:szCs w:val="21"/>
        </w:rPr>
        <w:t xml:space="preserve">交易中心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87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3"/>
      <w:r/>
      <w:bookmarkEnd w:id="134"/>
      <w:r/>
      <w:bookmarkEnd w:id="135"/>
      <w:r>
        <w:rPr>
          <w:rFonts w:hint="eastAsia" w:ascii="Arial" w:hAnsi="Arial" w:eastAsia="黑体" w:cs="Arial"/>
          <w:sz w:val="28"/>
          <w:szCs w:val="28"/>
        </w:rPr>
      </w:r>
      <w:r/>
    </w:p>
    <w:p>
      <w:pPr>
        <w:pStyle w:val="871"/>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871"/>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1"/>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871"/>
        <w:ind w:firstLine="420"/>
        <w:keepLines/>
        <w:keepNext/>
        <w:rPr>
          <w:rFonts w:hint="eastAsia" w:ascii="Arial" w:hAnsi="Arial" w:eastAsia="黑体" w:cs="Arial"/>
          <w:sz w:val="28"/>
          <w:szCs w:val="28"/>
        </w:rPr>
        <w:outlineLvl w:val="3"/>
      </w:pPr>
      <w:r/>
      <w:bookmarkStart w:id="136" w:name="_Toc513029233"/>
      <w:r/>
      <w:bookmarkStart w:id="137" w:name="_Toc16938549"/>
      <w:r/>
      <w:bookmarkStart w:id="138"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6"/>
      <w:r/>
      <w:bookmarkEnd w:id="137"/>
      <w:r/>
      <w:bookmarkEnd w:id="138"/>
      <w:r>
        <w:rPr>
          <w:rFonts w:hint="eastAsia" w:ascii="Arial" w:hAnsi="Arial" w:eastAsia="黑体" w:cs="Arial"/>
          <w:sz w:val="28"/>
          <w:szCs w:val="28"/>
        </w:rPr>
        <w:t xml:space="preserve">查</w:t>
      </w:r>
      <w:r>
        <w:rPr>
          <w:rFonts w:hint="eastAsia" w:ascii="Arial" w:hAnsi="Arial" w:eastAsia="黑体" w:cs="Arial"/>
          <w:sz w:val="28"/>
          <w:szCs w:val="28"/>
        </w:rPr>
      </w:r>
      <w:r/>
    </w:p>
    <w:p>
      <w:pPr>
        <w:pStyle w:val="87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871"/>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交易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871"/>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871"/>
        <w:ind w:firstLine="480"/>
        <w:spacing w:line="460" w:lineRule="exact"/>
        <w:rPr>
          <w:rFonts w:hint="eastAsia" w:ascii="宋体" w:hAnsi="宋体"/>
          <w:sz w:val="24"/>
          <w:szCs w:val="21"/>
        </w:rPr>
      </w:pPr>
      <w:r/>
      <w:bookmarkStart w:id="139" w:name="_Toc16938550"/>
      <w:r/>
      <w:bookmarkStart w:id="140" w:name="_Toc513029234"/>
      <w:r/>
      <w:bookmarkStart w:id="141"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全过程中应保持通讯畅通，并安排专人与交易中心及谈判小组联系。</w:t>
      </w:r>
      <w:r>
        <w:rPr>
          <w:rFonts w:hint="eastAsia" w:ascii="宋体" w:hAnsi="宋体"/>
          <w:sz w:val="24"/>
          <w:szCs w:val="21"/>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9"/>
      <w:r/>
      <w:bookmarkEnd w:id="140"/>
      <w:r/>
      <w:bookmarkEnd w:id="141"/>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871"/>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87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rPr>
          <w:rFonts w:hint="eastAsia" w:ascii="宋体" w:hAnsi="宋体"/>
          <w:bCs/>
          <w:color w:val="ff0000"/>
          <w:sz w:val="24"/>
          <w:szCs w:val="21"/>
        </w:rPr>
      </w:r>
      <w:r/>
    </w:p>
    <w:p>
      <w:pPr>
        <w:pStyle w:val="871"/>
        <w:ind w:firstLine="477"/>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87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871"/>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rPr>
          <w:rFonts w:hint="eastAsia" w:ascii="宋体" w:hAnsi="宋体"/>
          <w:bCs/>
          <w:color w:val="ff0000"/>
          <w:sz w:val="24"/>
          <w:szCs w:val="21"/>
        </w:rPr>
      </w:r>
      <w:r/>
    </w:p>
    <w:p>
      <w:pPr>
        <w:pStyle w:val="87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color w:val="ff0000"/>
          <w:sz w:val="24"/>
          <w:szCs w:val="21"/>
        </w:rPr>
      </w:r>
      <w:r/>
    </w:p>
    <w:p>
      <w:pPr>
        <w:pStyle w:val="87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rPr>
          <w:rFonts w:hint="eastAsia" w:ascii="宋体" w:hAnsi="宋体"/>
          <w:bCs/>
          <w:color w:val="ff0000"/>
          <w:sz w:val="24"/>
          <w:szCs w:val="21"/>
        </w:rPr>
      </w:r>
      <w:r/>
    </w:p>
    <w:p>
      <w:pPr>
        <w:pStyle w:val="87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出现下列情形之一的，交易中心将终止采购活动，发布项目终止公告并说明原因，重新开展采购活动：</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rPr>
          <w:rFonts w:hint="eastAsia" w:ascii="宋体" w:hAnsi="宋体"/>
          <w:bCs/>
          <w:color w:val="ff0000"/>
          <w:sz w:val="24"/>
          <w:szCs w:val="21"/>
        </w:rPr>
      </w:r>
      <w:r/>
    </w:p>
    <w:p>
      <w:pPr>
        <w:pStyle w:val="87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rPr>
          <w:rFonts w:hint="eastAsia" w:ascii="宋体" w:hAnsi="宋体"/>
          <w:bCs/>
          <w:color w:val="ff0000"/>
          <w:sz w:val="24"/>
          <w:szCs w:val="21"/>
        </w:rPr>
      </w:r>
      <w:r/>
    </w:p>
    <w:p>
      <w:pPr>
        <w:pStyle w:val="871"/>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871"/>
        <w:ind w:firstLine="482"/>
        <w:keepLines/>
        <w:keepNext/>
        <w:spacing w:before="145" w:after="145" w:line="360" w:lineRule="auto"/>
        <w:rPr>
          <w:b/>
          <w:bCs/>
          <w:sz w:val="32"/>
          <w:szCs w:val="32"/>
        </w:rPr>
        <w:outlineLvl w:val="2"/>
      </w:pPr>
      <w:r>
        <w:rPr>
          <w:rFonts w:hint="eastAsia"/>
          <w:b/>
          <w:bCs/>
          <w:sz w:val="32"/>
          <w:szCs w:val="32"/>
        </w:rPr>
        <w:t xml:space="preserve">六、成交</w:t>
      </w:r>
      <w:r>
        <w:rPr>
          <w:b/>
          <w:bCs/>
          <w:sz w:val="32"/>
          <w:szCs w:val="32"/>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871"/>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871"/>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2与评审专家、采购人、其他供应商或者交易中心工作人员恶意串通的。</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向评审专家、采购人或交易中心工作人员行贿或者提供其他不正当利益的。</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871"/>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成交供应商被取消成交资格后，交易中心有权重新组织采购。</w:t>
      </w:r>
      <w:r>
        <w:rPr>
          <w:rFonts w:hint="eastAsia" w:ascii="宋体" w:hAnsi="宋体"/>
          <w:bCs/>
          <w:sz w:val="24"/>
          <w:szCs w:val="21"/>
        </w:rPr>
      </w:r>
      <w:r/>
    </w:p>
    <w:p>
      <w:pPr>
        <w:pStyle w:val="871"/>
        <w:ind w:firstLine="420"/>
        <w:keepLines/>
        <w:keepNext/>
        <w:rPr>
          <w:rFonts w:hint="eastAsia" w:ascii="Arial" w:hAnsi="Arial" w:eastAsia="黑体" w:cs="Arial"/>
          <w:sz w:val="28"/>
          <w:szCs w:val="28"/>
        </w:rPr>
        <w:outlineLvl w:val="3"/>
      </w:pPr>
      <w:r/>
      <w:bookmarkStart w:id="142" w:name="_Toc200451960"/>
      <w:r>
        <w:rPr>
          <w:rFonts w:ascii="Arial" w:hAnsi="Arial" w:eastAsia="黑体" w:cs="Arial"/>
          <w:sz w:val="28"/>
          <w:szCs w:val="28"/>
        </w:rPr>
        <w:t xml:space="preserve">29</w:t>
      </w:r>
      <w:r>
        <w:rPr>
          <w:rFonts w:hint="eastAsia" w:ascii="Arial" w:hAnsi="Arial" w:eastAsia="黑体" w:cs="Arial"/>
          <w:sz w:val="28"/>
          <w:szCs w:val="28"/>
        </w:rPr>
        <w:t xml:space="preserve">、质疑处理</w:t>
      </w:r>
      <w:bookmarkEnd w:id="142"/>
      <w:r>
        <w:rPr>
          <w:rFonts w:hint="eastAsia" w:ascii="Arial" w:hAnsi="Arial" w:eastAsia="黑体" w:cs="Arial"/>
          <w:sz w:val="28"/>
          <w:szCs w:val="28"/>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29.1供应商认为采购过程和采购结果使自己的权益受到损害的，可以从采购结果公布之日起七个工作日内，以书面形式向采购人提出质疑。</w:t>
      </w:r>
      <w:r>
        <w:rPr>
          <w:rFonts w:hint="eastAsia" w:ascii="宋体" w:hAnsi="宋体"/>
          <w:sz w:val="24"/>
          <w:szCs w:val="24"/>
        </w:rPr>
      </w:r>
      <w:r/>
    </w:p>
    <w:p>
      <w:pPr>
        <w:pStyle w:val="871"/>
        <w:ind w:firstLine="480"/>
        <w:spacing w:line="48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hAnsi="宋体" w:cs="宋体"/>
          <w:sz w:val="24"/>
          <w:szCs w:val="24"/>
        </w:rPr>
        <w:t xml:space="preserve"> 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7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871"/>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采购人只接收以纸质原件形式送达的质疑,建议供应商尽量通过邮寄方式提交质疑</w:t>
      </w:r>
      <w:r>
        <w:rPr>
          <w:rFonts w:hint="eastAsia" w:ascii="宋体" w:hAnsi="宋体"/>
          <w:color w:val="ff0000"/>
          <w:sz w:val="24"/>
          <w:szCs w:val="24"/>
        </w:rPr>
        <w:t xml:space="preserve">（采购人不接受未填写快递运单的快件）。</w:t>
      </w:r>
      <w:r>
        <w:rPr>
          <w:rFonts w:hint="eastAsia" w:ascii="宋体" w:hAnsi="宋体"/>
          <w:b/>
          <w:sz w:val="24"/>
          <w:szCs w:val="24"/>
        </w:rPr>
      </w:r>
      <w:r/>
    </w:p>
    <w:p>
      <w:pPr>
        <w:pStyle w:val="87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871"/>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871"/>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w:t>
      </w:r>
      <w:r>
        <w:rPr>
          <w:rFonts w:ascii="Arial" w:hAnsi="Arial" w:eastAsia="黑体" w:cs="Arial"/>
          <w:sz w:val="28"/>
          <w:szCs w:val="28"/>
        </w:rPr>
        <w:t xml:space="preserve">0</w:t>
      </w:r>
      <w:r>
        <w:rPr>
          <w:rFonts w:hint="eastAsia" w:ascii="Arial" w:hAnsi="Arial" w:eastAsia="黑体" w:cs="Arial"/>
          <w:sz w:val="28"/>
          <w:szCs w:val="28"/>
        </w:rPr>
        <w:t xml:space="preserve">、成交通知书</w:t>
      </w:r>
      <w:r>
        <w:rPr>
          <w:rFonts w:hint="eastAsia" w:ascii="Arial" w:hAnsi="Arial" w:eastAsia="黑体" w:cs="Arial"/>
          <w:sz w:val="28"/>
          <w:szCs w:val="28"/>
        </w:rPr>
      </w:r>
      <w:r/>
    </w:p>
    <w:p>
      <w:pPr>
        <w:pStyle w:val="871"/>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成交结果确定后，交易中心将向成交供应商发出成交通知书。</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1"/>
        <w:keepLines/>
        <w:keepNext/>
        <w:spacing w:before="145" w:after="145" w:line="360" w:lineRule="auto"/>
        <w:rPr>
          <w:rFonts w:hint="eastAsia"/>
          <w:b/>
          <w:bCs/>
          <w:sz w:val="32"/>
          <w:szCs w:val="32"/>
        </w:rPr>
        <w:outlineLvl w:val="2"/>
      </w:pPr>
      <w:r/>
      <w:bookmarkStart w:id="143" w:name="_Toc120614220"/>
      <w:r/>
      <w:bookmarkStart w:id="144" w:name="_Toc20823308"/>
      <w:r/>
      <w:bookmarkStart w:id="145" w:name="_Toc16938552"/>
      <w:r/>
      <w:bookmarkStart w:id="146" w:name="_Toc513029236"/>
      <w:r>
        <w:rPr>
          <w:rFonts w:hint="eastAsia"/>
          <w:b/>
          <w:bCs/>
          <w:sz w:val="32"/>
          <w:szCs w:val="32"/>
        </w:rPr>
        <w:t xml:space="preserve">七、授予合同</w:t>
      </w:r>
      <w:bookmarkEnd w:id="143"/>
      <w:r>
        <w:rPr>
          <w:rFonts w:hint="eastAsia"/>
          <w:b/>
          <w:bCs/>
          <w:sz w:val="32"/>
          <w:szCs w:val="32"/>
        </w:rPr>
      </w:r>
      <w:r/>
    </w:p>
    <w:p>
      <w:pPr>
        <w:pStyle w:val="871"/>
        <w:ind w:firstLine="420"/>
        <w:keepLines/>
        <w:keepNext/>
        <w:rPr>
          <w:rFonts w:hint="eastAsia" w:ascii="Arial" w:hAnsi="Arial" w:eastAsia="黑体" w:cs="Arial"/>
          <w:sz w:val="28"/>
          <w:szCs w:val="28"/>
        </w:rPr>
        <w:outlineLvl w:val="3"/>
      </w:pPr>
      <w:r/>
      <w:bookmarkEnd w:id="144"/>
      <w:r/>
      <w:bookmarkEnd w:id="145"/>
      <w:r/>
      <w:bookmarkEnd w:id="146"/>
      <w:r/>
      <w:bookmarkStart w:id="147" w:name="_Toc20823309"/>
      <w:r/>
      <w:bookmarkStart w:id="148" w:name="_Toc513029237"/>
      <w:r/>
      <w:bookmarkStart w:id="149" w:name="_Toc16938553"/>
      <w:r>
        <w:rPr>
          <w:rFonts w:hint="eastAsia" w:ascii="Arial" w:hAnsi="Arial" w:eastAsia="黑体" w:cs="Arial"/>
          <w:sz w:val="28"/>
          <w:szCs w:val="28"/>
        </w:rPr>
        <w:t xml:space="preserve">3</w:t>
      </w:r>
      <w:r>
        <w:rPr>
          <w:rFonts w:ascii="Arial" w:hAnsi="Arial" w:eastAsia="黑体" w:cs="Arial"/>
          <w:sz w:val="28"/>
          <w:szCs w:val="28"/>
        </w:rPr>
        <w:t xml:space="preserve">1</w:t>
      </w:r>
      <w:r>
        <w:rPr>
          <w:rFonts w:hint="eastAsia" w:ascii="Arial" w:hAnsi="Arial" w:eastAsia="黑体" w:cs="Arial"/>
          <w:sz w:val="28"/>
          <w:szCs w:val="28"/>
        </w:rPr>
        <w:t xml:space="preserve">. 签订合同</w:t>
      </w:r>
      <w:r>
        <w:rPr>
          <w:rFonts w:hint="eastAsia" w:ascii="Arial" w:hAnsi="Arial" w:eastAsia="黑体" w:cs="Arial"/>
          <w:sz w:val="28"/>
          <w:szCs w:val="28"/>
        </w:rPr>
      </w:r>
      <w:r/>
    </w:p>
    <w:p>
      <w:pPr>
        <w:pStyle w:val="871"/>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871"/>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1"/>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w:t>
      </w:r>
      <w:r>
        <w:rPr>
          <w:rFonts w:ascii="Arial" w:hAnsi="Arial" w:eastAsia="黑体" w:cs="Arial"/>
          <w:sz w:val="28"/>
          <w:szCs w:val="28"/>
        </w:rPr>
        <w:t xml:space="preserve">2</w:t>
      </w:r>
      <w:r>
        <w:rPr>
          <w:rFonts w:hint="eastAsia" w:ascii="Arial" w:hAnsi="Arial" w:eastAsia="黑体" w:cs="Arial"/>
          <w:sz w:val="28"/>
          <w:szCs w:val="28"/>
        </w:rPr>
        <w:t xml:space="preserve">、标的物的追加</w:t>
      </w:r>
      <w:r>
        <w:rPr>
          <w:rFonts w:hint="eastAsia" w:ascii="Arial" w:hAnsi="Arial" w:eastAsia="黑体" w:cs="Arial"/>
          <w:sz w:val="28"/>
          <w:szCs w:val="28"/>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1"/>
        <w:ind w:firstLine="420"/>
        <w:keepLines/>
        <w:keepNext/>
        <w:rPr>
          <w:rFonts w:ascii="Arial" w:hAnsi="Arial" w:eastAsia="黑体" w:cs="Arial"/>
          <w:sz w:val="28"/>
          <w:szCs w:val="28"/>
        </w:rPr>
        <w:outlineLvl w:val="3"/>
      </w:pPr>
      <w:r/>
      <w:bookmarkEnd w:id="147"/>
      <w:r/>
      <w:bookmarkEnd w:id="148"/>
      <w:r/>
      <w:bookmarkEnd w:id="149"/>
      <w:r/>
      <w:bookmarkStart w:id="150" w:name="_Toc20823314"/>
      <w:r/>
      <w:bookmarkStart w:id="151" w:name="_Toc16938558"/>
      <w:r/>
      <w:bookmarkStart w:id="152" w:name="_Toc120614221"/>
      <w:r/>
      <w:bookmarkStart w:id="153" w:name="_Toc513029242"/>
      <w:r/>
      <w:bookmarkStart w:id="154" w:name="_Toc479757207"/>
      <w:r>
        <w:rPr>
          <w:rFonts w:hint="eastAsia" w:ascii="Arial" w:hAnsi="Arial" w:eastAsia="黑体" w:cs="Arial"/>
          <w:sz w:val="28"/>
          <w:szCs w:val="28"/>
        </w:rPr>
        <w:t xml:space="preserve">3</w:t>
      </w:r>
      <w:r>
        <w:rPr>
          <w:rFonts w:ascii="Arial" w:hAnsi="Arial" w:eastAsia="黑体" w:cs="Arial"/>
          <w:sz w:val="28"/>
          <w:szCs w:val="28"/>
        </w:rPr>
        <w:t xml:space="preserve">3</w:t>
      </w:r>
      <w:r>
        <w:rPr>
          <w:rFonts w:hint="eastAsia" w:ascii="Arial" w:hAnsi="Arial" w:eastAsia="黑体" w:cs="Arial"/>
          <w:sz w:val="28"/>
          <w:szCs w:val="28"/>
        </w:rPr>
        <w:t xml:space="preserve">、政府采购履约资金扶持政策</w:t>
      </w:r>
      <w:r>
        <w:rPr>
          <w:rFonts w:ascii="Arial" w:hAnsi="Arial" w:eastAsia="黑体" w:cs="Arial"/>
          <w:sz w:val="28"/>
          <w:szCs w:val="28"/>
        </w:rPr>
      </w:r>
      <w:r/>
    </w:p>
    <w:p>
      <w:pPr>
        <w:pStyle w:val="871"/>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71"/>
        <w:ind w:firstLine="556"/>
        <w:jc w:val="center"/>
        <w:spacing w:line="0" w:lineRule="atLeast"/>
        <w:rPr>
          <w:rFonts w:hint="eastAsia" w:ascii="黑体" w:eastAsia="黑体"/>
          <w:bCs/>
          <w:sz w:val="44"/>
          <w:szCs w:val="28"/>
        </w:rPr>
        <w:outlineLvl w:val="0"/>
      </w:pPr>
      <w:r>
        <w:rPr>
          <w:rFonts w:hint="eastAsia" w:ascii="宋体" w:hAnsi="宋体"/>
          <w:bCs/>
          <w:sz w:val="24"/>
          <w:szCs w:val="24"/>
        </w:rPr>
        <w:br w:type="page" w:clear="all"/>
      </w:r>
      <w:r>
        <w:rPr>
          <w:rFonts w:hint="eastAsia" w:ascii="黑体" w:eastAsia="黑体"/>
          <w:bCs/>
          <w:sz w:val="44"/>
          <w:szCs w:val="28"/>
        </w:rPr>
        <w:t xml:space="preserve">第三章  合同</w:t>
      </w:r>
      <w:bookmarkEnd w:id="150"/>
      <w:r/>
      <w:bookmarkEnd w:id="151"/>
      <w:r/>
      <w:bookmarkEnd w:id="152"/>
      <w:r/>
      <w:bookmarkEnd w:id="153"/>
      <w:r/>
      <w:bookmarkEnd w:id="154"/>
      <w:r>
        <w:rPr>
          <w:rFonts w:hint="eastAsia" w:ascii="黑体" w:eastAsia="黑体"/>
          <w:bCs/>
          <w:sz w:val="44"/>
          <w:szCs w:val="28"/>
        </w:rPr>
        <w:t xml:space="preserve">文本</w:t>
      </w:r>
      <w:r>
        <w:rPr>
          <w:rFonts w:hint="eastAsia" w:ascii="黑体" w:eastAsia="黑体"/>
          <w:bCs/>
          <w:sz w:val="44"/>
          <w:szCs w:val="28"/>
        </w:rPr>
      </w:r>
      <w:r/>
    </w:p>
    <w:p>
      <w:pPr>
        <w:pStyle w:val="871"/>
        <w:ind w:firstLine="480"/>
        <w:spacing w:line="500" w:lineRule="exact"/>
        <w:rPr>
          <w:rFonts w:hint="eastAsia" w:ascii="宋体" w:hAnsi="宋体"/>
          <w:bCs/>
          <w:sz w:val="24"/>
          <w:szCs w:val="21"/>
        </w:rPr>
      </w:pPr>
      <w:r/>
      <w:bookmarkStart w:id="155" w:name="_Toc513029243"/>
      <w:r/>
      <w:bookmarkStart w:id="156" w:name="_Toc16938559"/>
      <w:r/>
      <w:bookmarkStart w:id="157" w:name="_Toc20823315"/>
      <w:r>
        <w:rPr>
          <w:rFonts w:hint="eastAsia" w:ascii="宋体" w:hAnsi="宋体"/>
          <w:bCs/>
          <w:sz w:val="24"/>
          <w:szCs w:val="21"/>
        </w:rPr>
        <w:t xml:space="preserve">以下为成交后签订本项目合同的通用条款，成交供应商不得提出实质性的修改。</w:t>
      </w:r>
      <w:r>
        <w:rPr>
          <w:rFonts w:hint="eastAsia" w:ascii="宋体" w:hAnsi="宋体"/>
          <w:bCs/>
          <w:sz w:val="24"/>
          <w:szCs w:val="21"/>
        </w:rPr>
      </w:r>
      <w:r/>
    </w:p>
    <w:p>
      <w:pPr>
        <w:pStyle w:val="871"/>
        <w:jc w:val="center"/>
        <w:spacing w:before="145" w:after="145"/>
        <w:rPr>
          <w:rFonts w:hint="eastAsia" w:ascii="宋体" w:hAnsi="宋体"/>
          <w:b/>
          <w:sz w:val="30"/>
          <w:szCs w:val="21"/>
        </w:rPr>
      </w:pPr>
      <w:r>
        <w:rPr>
          <w:rFonts w:hint="eastAsia" w:ascii="宋体" w:hAnsi="宋体"/>
          <w:b/>
          <w:sz w:val="30"/>
          <w:szCs w:val="21"/>
        </w:rPr>
      </w:r>
      <w:r/>
    </w:p>
    <w:p>
      <w:pPr>
        <w:pStyle w:val="871"/>
        <w:jc w:val="center"/>
        <w:spacing w:before="145" w:after="145"/>
        <w:rPr>
          <w:rFonts w:ascii="宋体" w:hAnsi="宋体"/>
          <w:b/>
          <w:bCs/>
          <w:sz w:val="30"/>
          <w:szCs w:val="20"/>
        </w:rPr>
      </w:pPr>
      <w:r>
        <w:rPr>
          <w:rFonts w:hint="eastAsia" w:ascii="宋体" w:hAnsi="宋体"/>
          <w:b/>
          <w:sz w:val="30"/>
          <w:szCs w:val="21"/>
        </w:rPr>
        <w:t xml:space="preserve">南通市政府采购合同（合同编号）</w:t>
      </w:r>
      <w:r>
        <w:rPr>
          <w:rFonts w:ascii="宋体" w:hAnsi="宋体"/>
          <w:b/>
          <w:bCs/>
          <w:sz w:val="30"/>
          <w:szCs w:val="20"/>
        </w:rPr>
      </w:r>
      <w:r/>
    </w:p>
    <w:p>
      <w:pPr>
        <w:pStyle w:val="871"/>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71"/>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871"/>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通州区公共资源交易中心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71"/>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71"/>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871"/>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71"/>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71"/>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7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71"/>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71"/>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71"/>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71"/>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71"/>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71"/>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71"/>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71"/>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71"/>
        <w:spacing w:before="120" w:after="120"/>
        <w:rPr>
          <w:rFonts w:hint="eastAsia" w:ascii="宋体" w:hAnsi="宋体" w:cs="Courier New"/>
          <w:sz w:val="24"/>
          <w:szCs w:val="24"/>
        </w:rPr>
      </w:pPr>
      <w:r>
        <w:rPr>
          <w:rFonts w:hint="eastAsia" w:ascii="宋体" w:hAnsi="宋体" w:cs="Courier New"/>
          <w:sz w:val="24"/>
          <w:szCs w:val="24"/>
        </w:rPr>
        <w:t xml:space="preserve">6.1  乙方交纳人民币</w:t>
      </w:r>
      <w:r>
        <w:rPr>
          <w:rFonts w:hint="eastAsia" w:ascii="宋体" w:hAnsi="宋体" w:cs="Courier New"/>
          <w:sz w:val="24"/>
          <w:szCs w:val="24"/>
          <w:u w:val="single"/>
        </w:rPr>
        <w:t xml:space="preserve">  0  </w:t>
      </w:r>
      <w:r>
        <w:rPr>
          <w:rFonts w:hint="eastAsia" w:ascii="宋体" w:hAnsi="宋体" w:cs="Courier New"/>
          <w:sz w:val="24"/>
          <w:szCs w:val="24"/>
        </w:rPr>
        <w:t xml:space="preserve">元作为本合同的履约保证金。（不得超过合同金额的10%）。</w:t>
      </w:r>
      <w:r>
        <w:rPr>
          <w:rFonts w:ascii="宋体" w:hAnsi="宋体" w:cs="Courier New"/>
          <w:sz w:val="24"/>
          <w:szCs w:val="24"/>
        </w:rPr>
        <w:t xml:space="preserve">经采购单位验收合格无质量、进度等问题的，采购人在验收合格后</w:t>
      </w:r>
      <w:r>
        <w:rPr>
          <w:rFonts w:hint="eastAsia" w:ascii="宋体" w:hAnsi="宋体" w:cs="Courier New"/>
          <w:sz w:val="24"/>
          <w:szCs w:val="24"/>
        </w:rPr>
        <w:t xml:space="preserve">，七个工作日内</w:t>
      </w:r>
      <w:r>
        <w:rPr>
          <w:rFonts w:ascii="宋体" w:hAnsi="宋体" w:cs="Courier New"/>
          <w:sz w:val="24"/>
          <w:szCs w:val="24"/>
        </w:rPr>
        <w:t xml:space="preserve">一次性退还履约保证金，采购人若逾期退还履约保证金的，按照逾期部分的每日0.05%支付违约金</w:t>
      </w:r>
      <w:r>
        <w:rPr>
          <w:rFonts w:hint="eastAsia" w:ascii="宋体" w:hAnsi="宋体" w:cs="Courier New"/>
          <w:sz w:val="24"/>
          <w:szCs w:val="24"/>
        </w:rPr>
        <w:t xml:space="preserve">。供应商不履行合同义务的，采购单位有权全额扣除履约保证金，全额不予退还，同时采购单位亦有权终止合同，中标供应商还须承担相应的法律赔偿责任。6.2合同履行结束后，甲方应及时退还交纳的履约保证金。</w:t>
      </w:r>
      <w:r>
        <w:rPr>
          <w:rFonts w:hint="eastAsia" w:ascii="宋体" w:hAnsi="宋体" w:cs="Courier New"/>
          <w:sz w:val="24"/>
          <w:szCs w:val="24"/>
        </w:rPr>
      </w:r>
      <w:r/>
    </w:p>
    <w:p>
      <w:pPr>
        <w:pStyle w:val="871"/>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hint="eastAsia" w:ascii="宋体" w:hAnsi="宋体" w:cs="Courier New"/>
          <w:sz w:val="24"/>
          <w:szCs w:val="24"/>
        </w:rPr>
      </w:r>
      <w:r/>
    </w:p>
    <w:p>
      <w:pPr>
        <w:pStyle w:val="871"/>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hint="eastAsia" w:ascii="宋体" w:hAnsi="宋体" w:cs="Courier New"/>
          <w:sz w:val="24"/>
          <w:szCs w:val="24"/>
        </w:rPr>
      </w:r>
      <w:r/>
    </w:p>
    <w:p>
      <w:pPr>
        <w:pStyle w:val="871"/>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hint="eastAsia" w:ascii="宋体" w:hAnsi="宋体" w:cs="Courier New"/>
          <w:sz w:val="24"/>
          <w:szCs w:val="24"/>
        </w:rPr>
      </w:r>
      <w:r/>
    </w:p>
    <w:p>
      <w:pPr>
        <w:pStyle w:val="871"/>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p>
    <w:p>
      <w:pPr>
        <w:pStyle w:val="87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1"/>
        <w:spacing w:before="145" w:after="145"/>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7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71"/>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71"/>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871"/>
        <w:spacing w:before="120" w:after="120"/>
        <w:rPr>
          <w:rFonts w:hint="eastAsia" w:ascii="宋体" w:hAnsi="宋体" w:cs="Courier New"/>
          <w:bCs/>
          <w:sz w:val="24"/>
          <w:szCs w:val="24"/>
        </w:rPr>
      </w:pPr>
      <w:r>
        <w:rPr>
          <w:rFonts w:hint="eastAsia" w:ascii="宋体" w:hAnsi="宋体" w:cs="Courier New"/>
          <w:bCs/>
          <w:sz w:val="24"/>
          <w:szCs w:val="24"/>
        </w:rPr>
        <w:t xml:space="preserve">8.1.1 预付款  支付时间：合同签订后***日内，预付款支付比例：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1"/>
        <w:spacing w:before="120" w:after="120"/>
        <w:rPr>
          <w:rFonts w:hint="eastAsia" w:ascii="宋体" w:hAnsi="宋体" w:cs="Courier New"/>
          <w:bCs/>
          <w:sz w:val="24"/>
          <w:szCs w:val="24"/>
        </w:rPr>
      </w:pPr>
      <w:r>
        <w:rPr>
          <w:rFonts w:hint="eastAsia" w:ascii="宋体" w:hAnsi="宋体" w:cs="Courier New"/>
          <w:bCs/>
          <w:sz w:val="24"/>
          <w:szCs w:val="24"/>
        </w:rPr>
        <w:t xml:space="preserve">8.1.2 尾款  支付时间：产品验收通过/服务结束并验收合格,采购人收到发票后15日内，尾款支付比例：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7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7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7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7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7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71"/>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7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87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7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71"/>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7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7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7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71"/>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71"/>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7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71"/>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871"/>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871"/>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71"/>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71"/>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71"/>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71"/>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871"/>
        <w:jc w:val="center"/>
        <w:spacing w:before="120" w:after="120" w:line="0" w:lineRule="atLeast"/>
        <w:rPr>
          <w:rFonts w:hint="eastAsia" w:ascii="黑体" w:hAnsi="Courier New" w:eastAsia="黑体" w:cs="Courier New"/>
          <w:bCs/>
          <w:sz w:val="44"/>
          <w:szCs w:val="21"/>
        </w:rPr>
        <w:outlineLvl w:val="0"/>
      </w:pPr>
      <w:r/>
      <w:bookmarkEnd w:id="155"/>
      <w:r/>
      <w:bookmarkEnd w:id="156"/>
      <w:r/>
      <w:bookmarkEnd w:id="157"/>
      <w:r/>
      <w:bookmarkStart w:id="158" w:name="_Hlt16619369"/>
      <w:r/>
      <w:bookmarkEnd w:id="158"/>
      <w:r/>
      <w:bookmarkStart w:id="159" w:name="_Hlt16619350"/>
      <w:r/>
      <w:bookmarkStart w:id="160" w:name="_Toc16938590"/>
      <w:r/>
      <w:bookmarkStart w:id="161" w:name="_Toc20823346"/>
      <w:r/>
      <w:bookmarkStart w:id="162" w:name="_Toc120614244"/>
      <w:r/>
      <w:bookmarkStart w:id="163" w:name="_Toc479757211"/>
      <w:r/>
      <w:bookmarkStart w:id="164" w:name="_Toc462564139"/>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59"/>
      <w:r>
        <w:rPr>
          <w:rFonts w:hint="eastAsia" w:ascii="黑体" w:hAnsi="Courier New" w:eastAsia="黑体" w:cs="Courier New"/>
          <w:bCs/>
          <w:sz w:val="44"/>
          <w:szCs w:val="21"/>
        </w:rPr>
        <w:t xml:space="preserve">四章 采购需求</w:t>
      </w:r>
      <w:bookmarkEnd w:id="160"/>
      <w:r/>
      <w:bookmarkEnd w:id="161"/>
      <w:r/>
      <w:bookmarkEnd w:id="162"/>
      <w:r/>
      <w:bookmarkStart w:id="165" w:name="_Toc49090575"/>
      <w:r/>
      <w:bookmarkStart w:id="166" w:name="_Toc26554093"/>
      <w:r>
        <w:rPr>
          <w:rFonts w:hint="eastAsia" w:ascii="黑体" w:hAnsi="Courier New" w:eastAsia="黑体" w:cs="Courier New"/>
          <w:bCs/>
          <w:sz w:val="44"/>
          <w:szCs w:val="21"/>
        </w:rPr>
      </w:r>
      <w:r/>
    </w:p>
    <w:p>
      <w:pPr>
        <w:pStyle w:val="871"/>
        <w:spacing w:line="0" w:lineRule="atLeast"/>
        <w:rPr>
          <w:rFonts w:ascii="宋体" w:hAnsi="宋体"/>
          <w:bCs/>
          <w:sz w:val="24"/>
          <w:szCs w:val="24"/>
        </w:rPr>
      </w:pPr>
      <w:r>
        <w:rPr>
          <w:rFonts w:ascii="宋体" w:hAnsi="宋体"/>
          <w:bCs/>
          <w:sz w:val="24"/>
          <w:szCs w:val="24"/>
        </w:rPr>
      </w:r>
      <w:r/>
    </w:p>
    <w:p>
      <w:pPr>
        <w:pStyle w:val="871"/>
        <w:ind w:firstLine="482"/>
        <w:spacing w:before="156" w:after="156" w:line="360" w:lineRule="auto"/>
        <w:rPr>
          <w:rFonts w:ascii="宋体" w:hAnsi="宋体"/>
          <w:b/>
          <w:bCs/>
          <w:sz w:val="24"/>
          <w:szCs w:val="24"/>
        </w:rPr>
        <w:outlineLvl w:val="1"/>
      </w:pPr>
      <w:r>
        <w:rPr>
          <w:rFonts w:hint="eastAsia" w:ascii="宋体" w:hAnsi="宋体"/>
          <w:b/>
          <w:bCs/>
          <w:sz w:val="24"/>
          <w:szCs w:val="24"/>
        </w:rPr>
        <w:t xml:space="preserve">一、项目概述</w:t>
      </w:r>
      <w:r>
        <w:rPr>
          <w:rFonts w:ascii="宋体" w:hAnsi="宋体"/>
          <w:b/>
          <w:bCs/>
          <w:sz w:val="24"/>
          <w:szCs w:val="24"/>
        </w:rPr>
      </w:r>
      <w:r/>
    </w:p>
    <w:p>
      <w:pPr>
        <w:pStyle w:val="871"/>
        <w:ind w:firstLine="480"/>
        <w:spacing w:line="360" w:lineRule="auto"/>
        <w:rPr>
          <w:rFonts w:ascii="宋体" w:hAnsi="宋体"/>
          <w:bCs/>
          <w:sz w:val="24"/>
        </w:rPr>
      </w:pPr>
      <w:r>
        <w:rPr>
          <w:rFonts w:hint="eastAsia" w:ascii="宋体" w:hAnsi="宋体"/>
          <w:bCs/>
          <w:sz w:val="24"/>
        </w:rPr>
        <w:t xml:space="preserve">南通市通州区行政中心1号楼2台客梯（带消防迫降功能），层站为17层17站，载重量为1350kg ，速度2.5m/s，附楼6台客梯，层站为4层4站，载重量为1350kg ，速度1.5m/s，电梯品牌为奥的斯电梯（中国）有限公司产品，自2004年投入使用至今已达22年之久。设备的控制部分元器件、通讯线缆等部件都已经严重老化，安全部件也早已到了更换周期。原</w:t>
      </w:r>
      <w:r>
        <w:rPr>
          <w:rFonts w:hint="eastAsia" w:ascii="宋体" w:hAnsi="宋体"/>
          <w:sz w:val="24"/>
          <w:szCs w:val="30"/>
        </w:rPr>
        <w:t xml:space="preserve">型号电梯配件已停产且市场上已经买不到原有配件，</w:t>
      </w:r>
      <w:r>
        <w:rPr>
          <w:rFonts w:hint="eastAsia" w:ascii="宋体" w:hAnsi="宋体"/>
          <w:bCs/>
          <w:sz w:val="24"/>
        </w:rPr>
        <w:t xml:space="preserve">严重影响行政中心正常的办公使用要求。</w:t>
      </w:r>
      <w:r>
        <w:rPr>
          <w:rFonts w:hint="eastAsia" w:ascii="宋体" w:hAnsi="宋体"/>
          <w:sz w:val="24"/>
          <w:szCs w:val="30"/>
        </w:rPr>
        <w:t xml:space="preserve">为保障行政中心客梯运行的安全稳定，</w:t>
      </w:r>
      <w:r>
        <w:rPr>
          <w:rFonts w:hint="eastAsia" w:ascii="宋体" w:hAnsi="宋体"/>
          <w:bCs/>
          <w:sz w:val="24"/>
        </w:rPr>
        <w:t xml:space="preserve">拟对南通市通州区行政中心主楼及附楼电梯进行升级改造。</w:t>
      </w:r>
      <w:r>
        <w:rPr>
          <w:rFonts w:ascii="宋体" w:hAnsi="宋体"/>
          <w:bCs/>
          <w:sz w:val="24"/>
        </w:rPr>
      </w:r>
      <w:r/>
    </w:p>
    <w:p>
      <w:pPr>
        <w:pStyle w:val="871"/>
        <w:ind w:firstLine="482"/>
        <w:spacing w:before="156" w:after="156" w:line="360" w:lineRule="auto"/>
        <w:rPr>
          <w:rFonts w:ascii="宋体" w:hAnsi="宋体"/>
          <w:b/>
          <w:bCs/>
          <w:sz w:val="24"/>
          <w:szCs w:val="24"/>
        </w:rPr>
        <w:outlineLvl w:val="1"/>
      </w:pPr>
      <w:r>
        <w:rPr>
          <w:rFonts w:hint="eastAsia" w:ascii="宋体" w:hAnsi="宋体"/>
          <w:b/>
          <w:bCs/>
          <w:sz w:val="24"/>
          <w:szCs w:val="24"/>
        </w:rPr>
        <w:t xml:space="preserve">二、技术要求</w:t>
      </w:r>
      <w:r>
        <w:rPr>
          <w:rFonts w:ascii="宋体" w:hAnsi="宋体"/>
          <w:b/>
          <w:bCs/>
          <w:sz w:val="24"/>
          <w:szCs w:val="24"/>
        </w:rPr>
      </w:r>
      <w:r/>
    </w:p>
    <w:p>
      <w:pPr>
        <w:pStyle w:val="871"/>
        <w:ind w:firstLine="480"/>
        <w:spacing w:line="360" w:lineRule="auto"/>
        <w:rPr>
          <w:rFonts w:ascii="宋体" w:hAnsi="宋体"/>
          <w:sz w:val="24"/>
          <w:szCs w:val="24"/>
        </w:rPr>
      </w:pPr>
      <w:r>
        <w:rPr>
          <w:rFonts w:hint="eastAsia" w:ascii="宋体" w:hAnsi="宋体"/>
          <w:sz w:val="24"/>
          <w:szCs w:val="24"/>
        </w:rPr>
        <w:t xml:space="preserve">1、本次采购项目的要求</w:t>
      </w:r>
      <w:r>
        <w:rPr>
          <w:rFonts w:ascii="宋体" w:hAnsi="宋体"/>
          <w:sz w:val="24"/>
          <w:szCs w:val="24"/>
        </w:rPr>
      </w:r>
      <w:r/>
    </w:p>
    <w:p>
      <w:pPr>
        <w:pStyle w:val="871"/>
        <w:ind w:firstLine="480"/>
        <w:jc w:val="left"/>
        <w:rPr>
          <w:rFonts w:ascii="宋体" w:hAnsi="宋体"/>
          <w:sz w:val="24"/>
          <w:szCs w:val="24"/>
        </w:rPr>
      </w:pPr>
      <w:r>
        <w:rPr>
          <w:rFonts w:hint="eastAsia" w:ascii="宋体" w:hAnsi="宋体"/>
          <w:bCs/>
          <w:sz w:val="24"/>
        </w:rPr>
        <w:t xml:space="preserve">南通市通州区行政中心主楼及附楼电梯</w:t>
      </w:r>
      <w:r>
        <w:rPr>
          <w:rFonts w:hint="eastAsia" w:ascii="宋体" w:hAnsi="宋体"/>
          <w:sz w:val="24"/>
          <w:szCs w:val="24"/>
        </w:rPr>
        <w:t xml:space="preserve">升级改造项目拟改造的8台客梯主要要求如下：</w:t>
      </w:r>
      <w:r>
        <w:rPr>
          <w:rFonts w:ascii="宋体" w:hAnsi="宋体"/>
          <w:sz w:val="24"/>
          <w:szCs w:val="24"/>
        </w:rPr>
      </w:r>
      <w:r/>
    </w:p>
    <w:p>
      <w:pPr>
        <w:pStyle w:val="871"/>
        <w:ind w:firstLine="480"/>
        <w:jc w:val="lef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highlight w:val="yellow"/>
        </w:rPr>
        <w:t xml:space="preserve">拟采用奥的斯Gen3型曳引电梯进行更新改造，电梯参数：载重量:</w:t>
      </w:r>
      <w:r>
        <w:rPr>
          <w:rFonts w:ascii="宋体" w:hAnsi="宋体"/>
          <w:sz w:val="24"/>
          <w:szCs w:val="24"/>
          <w:highlight w:val="yellow"/>
        </w:rPr>
        <w:t xml:space="preserve">1350</w:t>
      </w:r>
      <w:r>
        <w:rPr>
          <w:rFonts w:hint="eastAsia" w:ascii="宋体" w:hAnsi="宋体"/>
          <w:sz w:val="24"/>
          <w:szCs w:val="24"/>
          <w:highlight w:val="yellow"/>
        </w:rPr>
        <w:t xml:space="preserve">kg,</w:t>
      </w:r>
      <w:r>
        <w:rPr>
          <w:rFonts w:ascii="宋体" w:hAnsi="宋体"/>
          <w:sz w:val="24"/>
          <w:szCs w:val="24"/>
          <w:highlight w:val="yellow"/>
        </w:rPr>
        <w:t xml:space="preserve"> 1</w:t>
      </w:r>
      <w:r>
        <w:rPr>
          <w:rFonts w:hint="eastAsia" w:ascii="宋体" w:hAnsi="宋体"/>
          <w:sz w:val="24"/>
          <w:szCs w:val="24"/>
          <w:highlight w:val="yellow"/>
        </w:rPr>
        <w:t xml:space="preserve">7层/17站/17门，速度：</w:t>
      </w:r>
      <w:r>
        <w:rPr>
          <w:rFonts w:ascii="宋体" w:hAnsi="宋体"/>
          <w:sz w:val="24"/>
          <w:szCs w:val="24"/>
          <w:highlight w:val="yellow"/>
        </w:rPr>
        <w:t xml:space="preserve">2.5</w:t>
      </w:r>
      <w:r>
        <w:rPr>
          <w:rFonts w:hint="eastAsia" w:ascii="宋体" w:hAnsi="宋体"/>
          <w:sz w:val="24"/>
          <w:szCs w:val="24"/>
          <w:highlight w:val="yellow"/>
        </w:rPr>
        <w:t xml:space="preserve">m/s，提升高度约67m，2台；载重量:</w:t>
      </w:r>
      <w:r>
        <w:rPr>
          <w:rFonts w:ascii="宋体" w:hAnsi="宋体"/>
          <w:sz w:val="24"/>
          <w:szCs w:val="24"/>
          <w:highlight w:val="yellow"/>
        </w:rPr>
        <w:t xml:space="preserve">1350</w:t>
      </w:r>
      <w:r>
        <w:rPr>
          <w:rFonts w:hint="eastAsia" w:ascii="宋体" w:hAnsi="宋体"/>
          <w:sz w:val="24"/>
          <w:szCs w:val="24"/>
          <w:highlight w:val="yellow"/>
        </w:rPr>
        <w:t xml:space="preserve">kg,</w:t>
      </w:r>
      <w:r>
        <w:rPr>
          <w:rFonts w:ascii="宋体" w:hAnsi="宋体"/>
          <w:sz w:val="24"/>
          <w:szCs w:val="24"/>
          <w:highlight w:val="yellow"/>
        </w:rPr>
        <w:t xml:space="preserve"> </w:t>
      </w:r>
      <w:r>
        <w:rPr>
          <w:rFonts w:hint="eastAsia" w:ascii="宋体" w:hAnsi="宋体"/>
          <w:sz w:val="24"/>
          <w:szCs w:val="24"/>
          <w:highlight w:val="yellow"/>
        </w:rPr>
        <w:t xml:space="preserve">4层/4站，速度：1</w:t>
      </w:r>
      <w:r>
        <w:rPr>
          <w:rFonts w:ascii="宋体" w:hAnsi="宋体"/>
          <w:sz w:val="24"/>
          <w:szCs w:val="24"/>
          <w:highlight w:val="yellow"/>
        </w:rPr>
        <w:t xml:space="preserve">.</w:t>
      </w:r>
      <w:r>
        <w:rPr>
          <w:rFonts w:hint="eastAsia" w:ascii="宋体" w:hAnsi="宋体"/>
          <w:sz w:val="24"/>
          <w:szCs w:val="24"/>
          <w:highlight w:val="yellow"/>
        </w:rPr>
        <w:t xml:space="preserve">6m/s，提升高度约12.5m，6台；</w:t>
      </w:r>
      <w:r>
        <w:rPr>
          <w:rFonts w:ascii="宋体" w:hAnsi="宋体"/>
          <w:sz w:val="24"/>
          <w:szCs w:val="24"/>
        </w:rPr>
      </w:r>
      <w:r/>
    </w:p>
    <w:p>
      <w:pPr>
        <w:pStyle w:val="871"/>
        <w:ind w:firstLine="480"/>
        <w:jc w:val="left"/>
        <w:rPr>
          <w:rFonts w:ascii="宋体" w:hAnsi="宋体"/>
          <w:sz w:val="24"/>
          <w:szCs w:val="24"/>
        </w:rPr>
      </w:pPr>
      <w:r>
        <w:rPr>
          <w:rFonts w:hint="eastAsia" w:ascii="宋体" w:hAnsi="宋体"/>
          <w:sz w:val="24"/>
          <w:szCs w:val="24"/>
        </w:rPr>
        <w:t xml:space="preserve">（2）本次升级改造内容包含但不限于曳引主机、钢丝绳、电控系统等部分原电梯设施拆除升级改造，除上述以外电梯设施投标人可利旧使用，如投标人就上述保留电梯设施进行更换新部件的，拆除设施由投标人拆除后一并处置，设施残值由投标人在新部件报价中一并考虑，不另行报价。投标人同时完成电梯整体升级改造设施设备的供应安装、轿厢内液晶显示屏、吊顶、地面等安装、装饰、调试等全部内容。</w:t>
      </w:r>
      <w:r>
        <w:rPr>
          <w:rFonts w:ascii="宋体" w:hAnsi="宋体"/>
          <w:sz w:val="24"/>
          <w:szCs w:val="24"/>
        </w:rPr>
      </w:r>
      <w:r/>
    </w:p>
    <w:p>
      <w:pPr>
        <w:pStyle w:val="871"/>
        <w:ind w:firstLine="480"/>
        <w:spacing w:line="360" w:lineRule="auto"/>
        <w:rPr>
          <w:rFonts w:ascii="宋体" w:hAnsi="宋体"/>
          <w:sz w:val="24"/>
          <w:szCs w:val="24"/>
        </w:rPr>
      </w:pPr>
      <w:r>
        <w:rPr>
          <w:rFonts w:hint="eastAsia" w:ascii="宋体" w:hAnsi="宋体"/>
          <w:sz w:val="24"/>
          <w:szCs w:val="24"/>
        </w:rPr>
        <w:t xml:space="preserve">2、单台客梯改造物料清单明细表</w:t>
      </w:r>
      <w:r>
        <w:rPr>
          <w:rFonts w:ascii="宋体" w:hAnsi="宋体"/>
          <w:sz w:val="24"/>
          <w:szCs w:val="24"/>
        </w:rPr>
      </w:r>
      <w:r/>
    </w:p>
    <w:p>
      <w:pPr>
        <w:pStyle w:val="871"/>
        <w:ind w:firstLine="480"/>
        <w:spacing w:line="360" w:lineRule="auto"/>
        <w:rPr>
          <w:rFonts w:hint="eastAsia" w:ascii="宋体" w:hAnsi="宋体"/>
          <w:sz w:val="24"/>
          <w:szCs w:val="24"/>
        </w:rPr>
      </w:pPr>
      <w:r>
        <w:rPr>
          <w:rFonts w:hint="eastAsia" w:ascii="宋体" w:hAnsi="宋体"/>
          <w:sz w:val="24"/>
          <w:szCs w:val="24"/>
        </w:rPr>
        <w:t xml:space="preserve">（1）17层电梯改造清单</w:t>
      </w:r>
      <w:r>
        <w:rPr>
          <w:rFonts w:hint="eastAsia" w:ascii="宋体" w:hAnsi="宋体"/>
          <w:sz w:val="24"/>
          <w:szCs w:val="24"/>
        </w:rPr>
      </w:r>
      <w:r/>
    </w:p>
    <w:tbl>
      <w:tblPr>
        <w:tblW w:w="78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3500"/>
        <w:gridCol w:w="1080"/>
        <w:gridCol w:w="1080"/>
        <w:gridCol w:w="1086"/>
      </w:tblGrid>
      <w:tr>
        <w:trPr>
          <w:trHeight w:val="454" w:hRule="exact"/>
        </w:trPr>
        <w:tc>
          <w:tcPr>
            <w:tcW w:w="1121" w:type="dxa"/>
            <w:vAlign w:val="center"/>
            <w:textDirection w:val="lrTb"/>
            <w:noWrap/>
          </w:tcPr>
          <w:p>
            <w:pPr>
              <w:pStyle w:val="871"/>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物料项目名称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单位</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控制柜/新国标</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曳引机组/新国标</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门机系统</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随行电缆</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曳引钢带</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Otis ONE 个性化服务</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井道部件预制线缆</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COP 操作盘</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外呼系统</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钢带检测装置</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对重悬挂装置</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轿厢悬挂装置</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安全回路及井道电子元器件</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液晶显示屏</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轿厢吊顶装饰改造</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轿厢地面装饰改造</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电梯空调</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调试</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安装费</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71"/>
        <w:ind w:firstLine="480"/>
        <w:spacing w:line="360" w:lineRule="auto"/>
        <w:rPr>
          <w:rFonts w:hint="eastAsia" w:ascii="宋体" w:hAnsi="宋体"/>
          <w:sz w:val="24"/>
          <w:szCs w:val="24"/>
        </w:rPr>
      </w:pPr>
      <w:r>
        <w:rPr>
          <w:rFonts w:hint="eastAsia" w:ascii="宋体" w:hAnsi="宋体"/>
          <w:sz w:val="24"/>
          <w:szCs w:val="24"/>
        </w:rPr>
        <w:t xml:space="preserve">（2）4层电梯改造清单</w:t>
      </w:r>
      <w:r>
        <w:rPr>
          <w:rFonts w:hint="eastAsia" w:ascii="宋体" w:hAnsi="宋体"/>
          <w:sz w:val="24"/>
          <w:szCs w:val="24"/>
        </w:rPr>
      </w:r>
      <w:r/>
    </w:p>
    <w:tbl>
      <w:tblPr>
        <w:tblW w:w="78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3500"/>
        <w:gridCol w:w="1080"/>
        <w:gridCol w:w="1080"/>
        <w:gridCol w:w="1086"/>
      </w:tblGrid>
      <w:tr>
        <w:trPr>
          <w:trHeight w:val="454" w:hRule="exact"/>
        </w:trPr>
        <w:tc>
          <w:tcPr>
            <w:tcW w:w="1121" w:type="dxa"/>
            <w:vAlign w:val="center"/>
            <w:textDirection w:val="lrTb"/>
            <w:noWrap/>
          </w:tcPr>
          <w:p>
            <w:pPr>
              <w:pStyle w:val="871"/>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物料项目名称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单位</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控制柜/新国标</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曳引机组/新国标</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门机系统</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随行电缆</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曳引钢带</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Otis ONE 个性化服务</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井道部件预制线缆</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COP 操作盘</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外呼系统</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钢带检测装置</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对重悬挂装置</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轿厢悬挂装置</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安全回路及井道电子元器件</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套</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液晶显示屏</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轿厢吊顶装饰改造</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轿厢地面装饰改造</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电梯空调</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调试</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454" w:hRule="exact"/>
        </w:trPr>
        <w:tc>
          <w:tcPr>
            <w:tcW w:w="1121"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350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安装费</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080"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86" w:type="dxa"/>
            <w:vAlign w:val="center"/>
            <w:textDirection w:val="lrTb"/>
            <w:noWrap/>
          </w:tcPr>
          <w:p>
            <w:pPr>
              <w:pStyle w:val="871"/>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871"/>
        <w:ind w:firstLine="480"/>
        <w:spacing w:line="360" w:lineRule="auto"/>
        <w:rPr>
          <w:rFonts w:hint="eastAsia" w:ascii="宋体" w:hAnsi="宋体"/>
          <w:sz w:val="24"/>
          <w:szCs w:val="24"/>
        </w:rPr>
      </w:pPr>
      <w:r>
        <w:rPr>
          <w:rFonts w:hint="eastAsia" w:ascii="宋体" w:hAnsi="宋体"/>
          <w:sz w:val="24"/>
          <w:szCs w:val="24"/>
        </w:rPr>
        <w:t xml:space="preserve">注：投标人可不局限于物料清单限制，根据改造目标实现的需要，增加物料清单以提升电梯功能。同时投标人须对招标人1号楼原4台已改造客梯加装电梯空调。</w:t>
      </w:r>
      <w:r>
        <w:rPr>
          <w:rFonts w:hint="eastAsia" w:ascii="宋体" w:hAnsi="宋体"/>
          <w:sz w:val="24"/>
          <w:szCs w:val="24"/>
        </w:rPr>
      </w:r>
      <w:r/>
    </w:p>
    <w:p>
      <w:pPr>
        <w:pStyle w:val="871"/>
        <w:ind w:firstLine="482"/>
        <w:spacing w:before="156" w:after="156" w:line="360" w:lineRule="auto"/>
        <w:rPr>
          <w:rFonts w:ascii="宋体" w:hAnsi="宋体"/>
          <w:b/>
          <w:bCs/>
          <w:sz w:val="24"/>
          <w:szCs w:val="24"/>
        </w:rPr>
        <w:outlineLvl w:val="1"/>
      </w:pPr>
      <w:r>
        <w:rPr>
          <w:rFonts w:hint="eastAsia" w:ascii="宋体" w:hAnsi="宋体"/>
          <w:b/>
          <w:bCs/>
          <w:sz w:val="24"/>
          <w:szCs w:val="24"/>
        </w:rPr>
        <w:t xml:space="preserve">三、商务要求</w:t>
      </w:r>
      <w:r>
        <w:rPr>
          <w:rFonts w:ascii="宋体" w:hAnsi="宋体"/>
          <w:b/>
          <w:bCs/>
          <w:sz w:val="24"/>
          <w:szCs w:val="24"/>
        </w:rPr>
      </w:r>
      <w:r/>
    </w:p>
    <w:p>
      <w:pPr>
        <w:pStyle w:val="871"/>
        <w:ind w:firstLine="480"/>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rPr>
          <w:rFonts w:ascii="宋体" w:hAnsi="宋体"/>
          <w:bCs/>
          <w:sz w:val="24"/>
        </w:rPr>
      </w:r>
      <w:r/>
    </w:p>
    <w:p>
      <w:pPr>
        <w:pStyle w:val="871"/>
        <w:numPr>
          <w:ilvl w:val="0"/>
          <w:numId w:val="5"/>
        </w:numPr>
        <w:ind w:firstLine="480"/>
        <w:spacing w:line="360" w:lineRule="auto"/>
        <w:rPr>
          <w:rFonts w:ascii="宋体" w:hAnsi="宋体"/>
          <w:bCs/>
          <w:sz w:val="24"/>
        </w:rPr>
      </w:pPr>
      <w:r>
        <w:rPr>
          <w:rFonts w:hint="eastAsia" w:ascii="宋体" w:hAnsi="宋体"/>
          <w:bCs/>
          <w:sz w:val="24"/>
        </w:rPr>
        <w:t xml:space="preserve">本次采购的</w:t>
      </w:r>
      <w:r>
        <w:rPr>
          <w:rFonts w:hint="eastAsia" w:ascii="宋体" w:hAnsi="宋体" w:cs="宋体"/>
          <w:sz w:val="24"/>
          <w:szCs w:val="24"/>
        </w:rPr>
        <w:t xml:space="preserve">客</w:t>
      </w:r>
      <w:r>
        <w:rPr>
          <w:rFonts w:ascii="宋体" w:hAnsi="宋体" w:cs="宋体"/>
          <w:sz w:val="24"/>
          <w:szCs w:val="24"/>
        </w:rPr>
        <w:t xml:space="preserve">梯</w:t>
      </w:r>
      <w:r>
        <w:rPr>
          <w:rFonts w:hint="eastAsia" w:ascii="宋体" w:hAnsi="宋体"/>
          <w:bCs/>
          <w:sz w:val="24"/>
        </w:rPr>
        <w:t xml:space="preserve">应提供不低于一年的免费质保（不含整梯保养），供货时提供相关证明材料。质保时间自终验验收合格之日起算。</w:t>
      </w:r>
      <w:r>
        <w:rPr>
          <w:rFonts w:ascii="宋体" w:hAnsi="宋体"/>
          <w:bCs/>
          <w:sz w:val="24"/>
        </w:rPr>
      </w:r>
      <w:r/>
    </w:p>
    <w:p>
      <w:pPr>
        <w:pStyle w:val="871"/>
        <w:numPr>
          <w:ilvl w:val="0"/>
          <w:numId w:val="5"/>
        </w:numPr>
        <w:ind w:firstLine="480"/>
        <w:spacing w:line="360" w:lineRule="auto"/>
        <w:rPr>
          <w:rFonts w:ascii="宋体" w:hAnsi="宋体"/>
          <w:bCs/>
          <w:sz w:val="24"/>
        </w:rPr>
      </w:pPr>
      <w:r>
        <w:rPr>
          <w:rFonts w:hint="eastAsia" w:ascii="宋体" w:hAnsi="宋体"/>
          <w:bCs/>
          <w:sz w:val="24"/>
        </w:rPr>
        <w:t xml:space="preserve">服务时间承诺：响应时间为24小时，修复时间为3个工作日，如不能在3个工作日内修复的则应提供备用设备。</w:t>
      </w:r>
      <w:r>
        <w:rPr>
          <w:rFonts w:ascii="宋体" w:hAnsi="宋体"/>
          <w:bCs/>
          <w:sz w:val="24"/>
        </w:rPr>
      </w:r>
      <w:r/>
    </w:p>
    <w:p>
      <w:pPr>
        <w:pStyle w:val="871"/>
        <w:numPr>
          <w:ilvl w:val="0"/>
          <w:numId w:val="5"/>
        </w:numPr>
        <w:ind w:firstLine="480"/>
        <w:spacing w:line="360" w:lineRule="auto"/>
        <w:rPr>
          <w:rFonts w:ascii="宋体" w:hAnsi="宋体"/>
          <w:bCs/>
          <w:sz w:val="24"/>
        </w:rPr>
      </w:pPr>
      <w:r>
        <w:rPr>
          <w:rFonts w:hint="eastAsia" w:ascii="宋体" w:hAnsi="宋体"/>
          <w:bCs/>
          <w:sz w:val="24"/>
        </w:rPr>
        <w:t xml:space="preserve">如设备在免费质保期内发生质量问题，供应商应在接到采购人报修电话后24小时内予以响应，否则采购人将自行采取必要的措施，由此产生风险和费用应由供应商承担。</w:t>
      </w:r>
      <w:r>
        <w:rPr>
          <w:rFonts w:ascii="宋体" w:hAnsi="宋体"/>
          <w:bCs/>
          <w:sz w:val="24"/>
        </w:rPr>
      </w:r>
      <w:r/>
    </w:p>
    <w:p>
      <w:pPr>
        <w:pStyle w:val="871"/>
        <w:numPr>
          <w:ilvl w:val="0"/>
          <w:numId w:val="5"/>
        </w:numPr>
        <w:ind w:firstLine="480"/>
        <w:spacing w:line="360" w:lineRule="auto"/>
        <w:rPr>
          <w:rFonts w:ascii="宋体" w:hAnsi="宋体"/>
          <w:bCs/>
          <w:sz w:val="24"/>
        </w:rPr>
      </w:pPr>
      <w:r>
        <w:rPr>
          <w:rFonts w:hint="eastAsia" w:ascii="宋体" w:hAnsi="宋体"/>
          <w:bCs/>
          <w:sz w:val="24"/>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rPr>
          <w:rFonts w:ascii="宋体" w:hAnsi="宋体"/>
          <w:bCs/>
          <w:sz w:val="24"/>
        </w:rPr>
      </w:r>
      <w:r/>
    </w:p>
    <w:p>
      <w:pPr>
        <w:pStyle w:val="871"/>
        <w:ind w:firstLine="480"/>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w:t>
      </w:r>
      <w:r>
        <w:rPr>
          <w:rFonts w:hint="eastAsia" w:ascii="宋体" w:hAnsi="宋体" w:cs="宋体"/>
          <w:sz w:val="24"/>
          <w:szCs w:val="24"/>
        </w:rPr>
        <w:t xml:space="preserve">南通市通州区朝霞路8</w:t>
      </w:r>
      <w:r>
        <w:rPr>
          <w:rFonts w:ascii="宋体" w:hAnsi="宋体" w:cs="宋体"/>
          <w:sz w:val="24"/>
          <w:szCs w:val="24"/>
        </w:rPr>
        <w:t xml:space="preserve">8</w:t>
      </w:r>
      <w:r>
        <w:rPr>
          <w:rFonts w:hint="eastAsia" w:ascii="宋体" w:hAnsi="宋体" w:cs="宋体"/>
          <w:sz w:val="24"/>
          <w:szCs w:val="24"/>
        </w:rPr>
        <w:t xml:space="preserve">号通州区行政中心内</w:t>
      </w:r>
      <w:r>
        <w:rPr>
          <w:rFonts w:hint="eastAsia" w:ascii="宋体" w:hAnsi="宋体"/>
          <w:bCs/>
          <w:sz w:val="24"/>
        </w:rPr>
        <w:t xml:space="preserve">。</w:t>
      </w:r>
      <w:r>
        <w:rPr>
          <w:rFonts w:ascii="宋体" w:hAnsi="宋体"/>
          <w:bCs/>
          <w:sz w:val="24"/>
        </w:rPr>
      </w:r>
      <w:r/>
    </w:p>
    <w:p>
      <w:pPr>
        <w:pStyle w:val="871"/>
        <w:ind w:firstLine="480"/>
        <w:spacing w:line="360" w:lineRule="auto"/>
        <w:rPr>
          <w:rFonts w:ascii="宋体" w:hAnsi="宋体"/>
          <w:bCs/>
          <w:sz w:val="24"/>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：成交供应商自合同生效后60日内完成分批供货，180天内完成安装。</w:t>
      </w:r>
      <w:r>
        <w:rPr>
          <w:rFonts w:ascii="宋体" w:hAnsi="宋体"/>
          <w:bCs/>
          <w:sz w:val="24"/>
        </w:rPr>
      </w:r>
      <w:r/>
    </w:p>
    <w:p>
      <w:pPr>
        <w:pStyle w:val="871"/>
        <w:ind w:firstLine="480"/>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：采购人根据国家有关规定、采购文件、响应文件以及合同约定的内容于货到安装调试合格后10个工作日内组织验收。</w:t>
      </w:r>
      <w:r>
        <w:rPr>
          <w:rFonts w:ascii="宋体" w:hAnsi="宋体"/>
          <w:bCs/>
          <w:sz w:val="24"/>
        </w:rPr>
      </w:r>
      <w:r/>
    </w:p>
    <w:p>
      <w:pPr>
        <w:pStyle w:val="871"/>
        <w:ind w:firstLine="480"/>
        <w:spacing w:line="360" w:lineRule="auto"/>
        <w:rPr>
          <w:rFonts w:ascii="宋体" w:hAnsi="宋体"/>
          <w:bCs/>
          <w:sz w:val="24"/>
        </w:rPr>
      </w:pPr>
      <w:r>
        <w:rPr>
          <w:rFonts w:hint="eastAsia" w:ascii="宋体" w:hAnsi="宋体"/>
          <w:bCs/>
          <w:sz w:val="24"/>
        </w:rPr>
        <w:t xml:space="preserve">5、</w:t>
      </w:r>
      <w:r>
        <w:rPr>
          <w:rFonts w:hint="eastAsia" w:ascii="宋体" w:hAnsi="宋体"/>
          <w:b/>
          <w:sz w:val="24"/>
        </w:rPr>
        <w:t xml:space="preserve">付款步骤</w:t>
      </w:r>
      <w:r>
        <w:rPr>
          <w:rFonts w:hint="eastAsia" w:ascii="宋体" w:hAnsi="宋体"/>
          <w:bCs/>
          <w:sz w:val="24"/>
        </w:rPr>
        <w:t xml:space="preserve">：签订合同后，支付合同价的30%作为预付款，货到安装调试结束，并验收合格后，支付合同价款40%作为本年度项目费用，合同30%剩余款项在招标人2027年项目经费拨付后15个工作日内支付。</w:t>
      </w:r>
      <w:r>
        <w:rPr>
          <w:rFonts w:ascii="宋体" w:hAnsi="宋体"/>
          <w:bCs/>
          <w:sz w:val="24"/>
        </w:rPr>
      </w:r>
      <w:r/>
    </w:p>
    <w:p>
      <w:pPr>
        <w:pStyle w:val="871"/>
        <w:ind w:firstLine="482"/>
        <w:spacing w:before="156" w:after="156" w:line="360" w:lineRule="auto"/>
        <w:rPr>
          <w:rFonts w:ascii="宋体" w:hAnsi="宋体"/>
          <w:b/>
          <w:bCs/>
          <w:sz w:val="24"/>
          <w:szCs w:val="24"/>
        </w:rPr>
        <w:outlineLvl w:val="1"/>
      </w:pPr>
      <w:r/>
      <w:bookmarkStart w:id="167" w:name="OLE_LINK144"/>
      <w:r>
        <w:rPr>
          <w:rFonts w:hint="eastAsia" w:ascii="宋体" w:hAnsi="宋体"/>
          <w:b/>
          <w:bCs/>
          <w:sz w:val="24"/>
          <w:szCs w:val="24"/>
        </w:rPr>
        <w:t xml:space="preserve">四、实质性要求</w:t>
      </w:r>
      <w:bookmarkStart w:id="168" w:name="OLE_LINK56"/>
      <w:r>
        <w:rPr>
          <w:rFonts w:ascii="宋体" w:hAnsi="宋体"/>
          <w:b/>
          <w:bCs/>
          <w:sz w:val="24"/>
          <w:szCs w:val="24"/>
        </w:rPr>
      </w:r>
      <w:r/>
    </w:p>
    <w:p>
      <w:pPr>
        <w:pStyle w:val="871"/>
        <w:ind w:firstLine="480"/>
        <w:jc w:val="left"/>
        <w:spacing w:line="360" w:lineRule="auto"/>
        <w:rPr>
          <w:rFonts w:hint="eastAsia" w:ascii="宋体" w:hAnsi="宋体"/>
          <w:color w:val="ff0000"/>
          <w:sz w:val="24"/>
          <w:szCs w:val="21"/>
        </w:rPr>
      </w:pPr>
      <w:r/>
      <w:bookmarkEnd w:id="167"/>
      <w:r/>
      <w:bookmarkEnd w:id="168"/>
      <w:r>
        <w:rPr>
          <w:rFonts w:hint="eastAsia" w:ascii="宋体" w:hAnsi="宋体"/>
          <w:sz w:val="24"/>
          <w:szCs w:val="24"/>
        </w:rPr>
        <w:t xml:space="preserve">本章有关技术与商务条款的要求为基准要求，如供应商不能完全符合此基准要求，可高于此基准要求进行报价，采购人将不接受低于该基准要求（负偏离）的报价，供应商需对此基</w:t>
      </w:r>
      <w:r>
        <w:rPr>
          <w:rFonts w:hint="eastAsia" w:ascii="宋体" w:hAnsi="宋体"/>
          <w:sz w:val="24"/>
        </w:rPr>
        <w:t xml:space="preserve">准要求作实质性响应。</w:t>
      </w:r>
      <w:r>
        <w:rPr>
          <w:rFonts w:hint="eastAsia" w:ascii="宋体" w:hAnsi="宋体"/>
          <w:color w:val="ff0000"/>
          <w:sz w:val="24"/>
          <w:szCs w:val="21"/>
        </w:rPr>
      </w:r>
      <w:r/>
    </w:p>
    <w:p>
      <w:pPr>
        <w:pStyle w:val="871"/>
        <w:rPr>
          <w:rFonts w:ascii="黑体" w:eastAsia="黑体"/>
          <w:bCs/>
          <w:sz w:val="44"/>
          <w:szCs w:val="28"/>
        </w:rPr>
      </w:pPr>
      <w:r/>
      <w:bookmarkStart w:id="169" w:name="_Toc120614281"/>
      <w:r>
        <w:rPr>
          <w:szCs w:val="21"/>
        </w:rPr>
        <w:br w:type="page" w:clear="all"/>
      </w:r>
      <w:r>
        <w:rPr>
          <w:rFonts w:ascii="黑体" w:eastAsia="黑体"/>
          <w:bCs/>
          <w:sz w:val="44"/>
          <w:szCs w:val="28"/>
        </w:rPr>
      </w:r>
      <w:r/>
    </w:p>
    <w:p>
      <w:pPr>
        <w:pStyle w:val="871"/>
        <w:jc w:val="center"/>
        <w:keepNext/>
        <w:rPr>
          <w:rFonts w:hint="eastAsia" w:ascii="黑体" w:eastAsia="黑体"/>
          <w:bCs/>
          <w:sz w:val="44"/>
          <w:szCs w:val="28"/>
        </w:rPr>
        <w:outlineLvl w:val="0"/>
      </w:pPr>
      <w:r>
        <w:rPr>
          <w:rFonts w:hint="eastAsia" w:ascii="黑体" w:eastAsia="黑体"/>
          <w:bCs/>
          <w:sz w:val="44"/>
          <w:szCs w:val="28"/>
        </w:rPr>
        <w:t xml:space="preserve">第五章  </w:t>
      </w:r>
      <w:bookmarkEnd w:id="165"/>
      <w:r/>
      <w:bookmarkEnd w:id="166"/>
      <w:r/>
      <w:bookmarkEnd w:id="169"/>
      <w:r>
        <w:rPr>
          <w:rFonts w:hint="eastAsia" w:ascii="黑体" w:eastAsia="黑体"/>
          <w:bCs/>
          <w:sz w:val="44"/>
          <w:szCs w:val="28"/>
        </w:rPr>
        <w:t xml:space="preserve">响应文件格式 </w:t>
      </w:r>
      <w:r>
        <w:rPr>
          <w:rFonts w:hint="eastAsia" w:ascii="黑体" w:eastAsia="黑体"/>
          <w:bCs/>
          <w:sz w:val="44"/>
          <w:szCs w:val="28"/>
        </w:rPr>
      </w:r>
      <w:r/>
    </w:p>
    <w:p>
      <w:pPr>
        <w:pStyle w:val="871"/>
        <w:jc w:val="center"/>
        <w:rPr>
          <w:rFonts w:hint="eastAsia" w:ascii="宋体" w:hAnsi="宋体"/>
          <w:b/>
          <w:sz w:val="72"/>
          <w:szCs w:val="21"/>
        </w:rPr>
      </w:pPr>
      <w:r/>
      <w:bookmarkStart w:id="170" w:name="_Hlt26955039"/>
      <w:r/>
      <w:bookmarkEnd w:id="170"/>
      <w:r/>
      <w:bookmarkStart w:id="171" w:name="_Hlt26671244"/>
      <w:r/>
      <w:bookmarkEnd w:id="171"/>
      <w:r/>
      <w:bookmarkStart w:id="172" w:name="_Toc120614282"/>
      <w:r/>
      <w:bookmarkStart w:id="173" w:name="_Toc26554094"/>
      <w:r/>
      <w:bookmarkStart w:id="174" w:name="_Toc49090576"/>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1"/>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ind w:firstLine="1084"/>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1"/>
        <w:ind w:firstLine="480"/>
        <w:spacing w:line="440" w:lineRule="exact"/>
        <w:rPr>
          <w:rFonts w:hint="eastAsia" w:ascii="宋体" w:hAnsi="宋体"/>
          <w:b/>
          <w:bCs/>
          <w:color w:val="000000"/>
          <w:sz w:val="32"/>
          <w:szCs w:val="32"/>
        </w:rPr>
      </w:pPr>
      <w:r>
        <w:rPr>
          <w:rFonts w:hint="eastAsia" w:ascii="宋体" w:hAnsi="宋体" w:cs="宋体"/>
          <w:color w:val="000000"/>
          <w:sz w:val="24"/>
          <w:szCs w:val="21"/>
        </w:rPr>
        <w:t xml:space="preserve">1.</w:t>
      </w:r>
      <w:r>
        <w:rPr>
          <w:rFonts w:hint="eastAsia" w:ascii="宋体" w:hAnsi="宋体" w:cs="宋体"/>
          <w:color w:val="000000"/>
          <w:sz w:val="24"/>
          <w:szCs w:val="21"/>
          <w:lang w:val="zh-CN"/>
        </w:rPr>
        <w:t xml:space="preserve">开标一览表</w:t>
      </w:r>
      <w:r>
        <w:rPr>
          <w:rFonts w:hint="eastAsia" w:ascii="宋体" w:hAnsi="宋体"/>
          <w:b/>
          <w:bCs/>
          <w:color w:val="000000"/>
          <w:sz w:val="32"/>
          <w:szCs w:val="32"/>
        </w:rPr>
      </w:r>
      <w:r/>
    </w:p>
    <w:p>
      <w:pPr>
        <w:pStyle w:val="871"/>
        <w:ind w:firstLine="643"/>
        <w:spacing w:line="440" w:lineRule="exact"/>
        <w:rPr>
          <w:rFonts w:hint="eastAsia" w:ascii="宋体" w:hAnsi="宋体"/>
          <w:b/>
          <w:bCs/>
          <w:color w:val="000000"/>
          <w:sz w:val="32"/>
          <w:szCs w:val="32"/>
        </w:rPr>
      </w:pPr>
      <w:r>
        <w:rPr>
          <w:rFonts w:hint="eastAsia" w:ascii="宋体" w:hAnsi="宋体"/>
          <w:b/>
          <w:bCs/>
          <w:color w:val="000000"/>
          <w:sz w:val="32"/>
          <w:szCs w:val="32"/>
        </w:rPr>
        <w:t xml:space="preserve">资格审查材料</w:t>
      </w:r>
      <w:r>
        <w:rPr>
          <w:rFonts w:hint="eastAsia" w:ascii="宋体" w:hAnsi="宋体"/>
          <w:b/>
          <w:bCs/>
          <w:color w:val="000000"/>
          <w:sz w:val="32"/>
          <w:szCs w:val="32"/>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2.谈判人符合《政府采购法》第二十二条规定条件的声明函</w:t>
      </w:r>
      <w:r>
        <w:rPr>
          <w:rFonts w:hint="eastAsia" w:ascii="宋体" w:hAnsi="宋体" w:cs="宋体"/>
          <w:color w:val="000000"/>
          <w:sz w:val="24"/>
          <w:szCs w:val="21"/>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3.法人或者其他组织的营业执照等证明文件</w:t>
      </w:r>
      <w:r>
        <w:rPr>
          <w:rFonts w:hint="eastAsia" w:ascii="宋体" w:hAnsi="宋体" w:cs="宋体"/>
          <w:color w:val="000000"/>
          <w:sz w:val="24"/>
          <w:szCs w:val="21"/>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4.法人授权书</w:t>
      </w:r>
      <w:r>
        <w:rPr>
          <w:rFonts w:hint="eastAsia" w:ascii="宋体" w:hAnsi="宋体" w:cs="宋体"/>
          <w:color w:val="000000"/>
          <w:sz w:val="24"/>
          <w:szCs w:val="21"/>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5.上一年度的财务状况报告（谈判人成立不满一年无需提供）</w:t>
      </w:r>
      <w:r>
        <w:rPr>
          <w:rFonts w:hint="eastAsia" w:ascii="宋体" w:hAnsi="宋体" w:cs="宋体"/>
          <w:color w:val="000000"/>
          <w:sz w:val="24"/>
          <w:szCs w:val="21"/>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6.依法缴纳税收和社会保障资金的相关材料（提供提交谈判文件截止时间前一年内至少一个月依法缴纳税收及缴纳社会保障资金的证明材料。谈判人依法享受缓缴、免缴税收、社会保障资金的提供证明材料。）</w:t>
      </w:r>
      <w:r>
        <w:rPr>
          <w:rFonts w:hint="eastAsia" w:ascii="宋体" w:hAnsi="宋体" w:cs="宋体"/>
          <w:color w:val="000000"/>
          <w:sz w:val="24"/>
          <w:szCs w:val="21"/>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7.具备履行合同所必需的设备和专业技术能力的书面声明</w:t>
      </w:r>
      <w:r>
        <w:rPr>
          <w:rFonts w:hint="eastAsia" w:ascii="宋体" w:hAnsi="宋体" w:cs="宋体"/>
          <w:color w:val="000000"/>
          <w:sz w:val="24"/>
          <w:szCs w:val="21"/>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8.参加政府采购活动前 3 年内在经营活动中没有重大违法记录的书面声明</w:t>
      </w:r>
      <w:r>
        <w:rPr>
          <w:rFonts w:hint="eastAsia" w:ascii="宋体" w:hAnsi="宋体" w:cs="宋体"/>
          <w:color w:val="000000"/>
          <w:sz w:val="24"/>
          <w:szCs w:val="21"/>
        </w:rPr>
      </w:r>
      <w:r/>
    </w:p>
    <w:p>
      <w:pPr>
        <w:pStyle w:val="947"/>
        <w:ind w:firstLine="480"/>
        <w:rPr>
          <w:rFonts w:eastAsia="宋体"/>
        </w:rPr>
      </w:pPr>
      <w:r>
        <w:rPr>
          <w:rFonts w:hint="eastAsia" w:ascii="宋体" w:hAnsi="宋体" w:eastAsia="宋体" w:cs="宋体"/>
          <w:color w:val="000000"/>
          <w:szCs w:val="21"/>
        </w:rPr>
        <w:t xml:space="preserve">9.谈判人依据采购文件要求，提交的其他材料</w:t>
      </w:r>
      <w:r>
        <w:rPr>
          <w:rFonts w:eastAsia="宋体"/>
        </w:rPr>
      </w:r>
      <w:r/>
    </w:p>
    <w:p>
      <w:pPr>
        <w:pStyle w:val="871"/>
        <w:spacing w:line="440" w:lineRule="exact"/>
        <w:rPr>
          <w:rFonts w:hint="eastAsia" w:ascii="宋体" w:hAnsi="宋体"/>
          <w:b/>
          <w:bCs/>
          <w:color w:val="000000"/>
          <w:sz w:val="32"/>
          <w:szCs w:val="32"/>
          <w:lang w:val="zh-CN"/>
        </w:rPr>
      </w:pPr>
      <w:r>
        <w:rPr>
          <w:rFonts w:hint="eastAsia" w:ascii="宋体" w:hAnsi="宋体"/>
          <w:b/>
          <w:bCs/>
          <w:color w:val="000000"/>
          <w:sz w:val="32"/>
          <w:szCs w:val="32"/>
          <w:lang w:val="zh-CN"/>
        </w:rPr>
        <w:t xml:space="preserve">　</w:t>
      </w:r>
      <w:r>
        <w:rPr>
          <w:rFonts w:hint="eastAsia" w:ascii="宋体" w:hAnsi="宋体"/>
          <w:b/>
          <w:bCs/>
          <w:color w:val="000000"/>
          <w:sz w:val="32"/>
          <w:szCs w:val="32"/>
        </w:rPr>
        <w:t xml:space="preserve"> </w:t>
      </w:r>
      <w:r>
        <w:rPr>
          <w:rFonts w:hint="eastAsia" w:ascii="宋体" w:hAnsi="宋体"/>
          <w:b/>
          <w:bCs/>
          <w:color w:val="000000"/>
          <w:sz w:val="32"/>
          <w:szCs w:val="32"/>
          <w:lang w:val="zh-CN"/>
        </w:rPr>
        <w:t xml:space="preserve">符合性条件材料</w:t>
      </w:r>
      <w:r>
        <w:rPr>
          <w:rFonts w:hint="eastAsia" w:ascii="宋体" w:hAnsi="宋体"/>
          <w:b/>
          <w:bCs/>
          <w:color w:val="000000"/>
          <w:sz w:val="32"/>
          <w:szCs w:val="32"/>
          <w:lang w:val="zh-CN"/>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10.谈判函</w:t>
      </w:r>
      <w:r>
        <w:rPr>
          <w:rFonts w:hint="eastAsia" w:ascii="宋体" w:hAnsi="宋体" w:cs="宋体"/>
          <w:color w:val="000000"/>
          <w:sz w:val="24"/>
          <w:szCs w:val="21"/>
        </w:rPr>
      </w:r>
      <w:r/>
    </w:p>
    <w:p>
      <w:pPr>
        <w:pStyle w:val="871"/>
        <w:ind w:firstLine="480"/>
        <w:spacing w:line="440" w:lineRule="exact"/>
        <w:rPr>
          <w:rFonts w:hint="eastAsia"/>
        </w:rPr>
      </w:pPr>
      <w:r>
        <w:rPr>
          <w:rFonts w:hint="eastAsia" w:ascii="宋体" w:hAnsi="宋体" w:cs="宋体"/>
          <w:color w:val="000000"/>
          <w:sz w:val="24"/>
          <w:szCs w:val="21"/>
        </w:rPr>
        <w:t xml:space="preserve">11.谈判分项报价表</w:t>
      </w:r>
      <w:r>
        <w:rPr>
          <w:rFonts w:hint="eastAsia"/>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12.技术要求响应及偏离表</w:t>
      </w:r>
      <w:r>
        <w:rPr>
          <w:rFonts w:hint="eastAsia" w:ascii="宋体" w:hAnsi="宋体" w:cs="宋体"/>
          <w:color w:val="000000"/>
          <w:sz w:val="24"/>
          <w:szCs w:val="21"/>
        </w:rPr>
      </w:r>
      <w:r/>
    </w:p>
    <w:p>
      <w:pPr>
        <w:pStyle w:val="871"/>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13.商务要求响应及偏离表</w:t>
      </w:r>
      <w:r>
        <w:rPr>
          <w:rFonts w:hint="eastAsia" w:ascii="宋体" w:hAnsi="宋体" w:cs="宋体"/>
          <w:color w:val="000000"/>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spacing w:line="440" w:lineRule="exact"/>
        <w:rPr>
          <w:rFonts w:hint="eastAsia" w:ascii="宋体" w:hAnsi="宋体"/>
          <w:b/>
          <w:bCs/>
          <w:color w:val="000000"/>
          <w:sz w:val="24"/>
          <w:szCs w:val="21"/>
        </w:rPr>
      </w:pPr>
      <w:r/>
      <w:bookmarkEnd w:id="163"/>
      <w:r/>
      <w:bookmarkEnd w:id="164"/>
      <w:r/>
      <w:bookmarkEnd w:id="172"/>
      <w:r/>
      <w:bookmarkEnd w:id="173"/>
      <w:r/>
      <w:bookmarkEnd w:id="174"/>
      <w:r>
        <w:rPr>
          <w:rFonts w:hint="eastAsia" w:ascii="宋体" w:hAnsi="宋体"/>
          <w:b/>
          <w:bCs/>
          <w:color w:val="000000"/>
          <w:sz w:val="24"/>
          <w:szCs w:val="21"/>
        </w:rPr>
      </w:r>
      <w:r/>
    </w:p>
    <w:p>
      <w:pPr>
        <w:pStyle w:val="871"/>
        <w:spacing w:line="440" w:lineRule="exact"/>
        <w:rPr>
          <w:rFonts w:hint="eastAsia" w:ascii="宋体" w:hAnsi="宋体"/>
          <w:b/>
          <w:bCs/>
          <w:color w:val="000000"/>
          <w:sz w:val="24"/>
          <w:szCs w:val="21"/>
        </w:rPr>
      </w:pPr>
      <w:r>
        <w:rPr>
          <w:rFonts w:hint="eastAsia" w:ascii="宋体" w:hAnsi="宋体"/>
          <w:b/>
          <w:bCs/>
          <w:color w:val="000000"/>
          <w:sz w:val="24"/>
          <w:szCs w:val="21"/>
        </w:rPr>
      </w:r>
      <w:r/>
    </w:p>
    <w:p>
      <w:pPr>
        <w:pStyle w:val="871"/>
        <w:spacing w:line="440" w:lineRule="exact"/>
        <w:rPr>
          <w:rFonts w:hint="eastAsia" w:ascii="宋体" w:hAnsi="宋体"/>
          <w:b/>
          <w:bCs/>
          <w:color w:val="000000"/>
          <w:sz w:val="24"/>
          <w:szCs w:val="21"/>
        </w:rPr>
      </w:pPr>
      <w:r>
        <w:rPr>
          <w:rFonts w:hint="eastAsia" w:ascii="宋体" w:hAnsi="宋体"/>
          <w:b/>
          <w:bCs/>
          <w:color w:val="000000"/>
          <w:sz w:val="24"/>
          <w:szCs w:val="21"/>
        </w:rPr>
      </w:r>
      <w:r/>
    </w:p>
    <w:p>
      <w:pPr>
        <w:pStyle w:val="871"/>
        <w:spacing w:line="440" w:lineRule="exact"/>
        <w:rPr>
          <w:rFonts w:hint="eastAsia" w:ascii="宋体" w:hAnsi="宋体"/>
          <w:b/>
          <w:bCs/>
          <w:color w:val="000000"/>
          <w:sz w:val="24"/>
          <w:szCs w:val="21"/>
        </w:rPr>
      </w:pPr>
      <w:r>
        <w:rPr>
          <w:rFonts w:hint="eastAsia" w:ascii="宋体" w:hAnsi="宋体"/>
          <w:b/>
          <w:bCs/>
          <w:color w:val="000000"/>
          <w:sz w:val="24"/>
          <w:szCs w:val="21"/>
        </w:rPr>
      </w:r>
      <w:r/>
    </w:p>
    <w:p>
      <w:pPr>
        <w:pStyle w:val="871"/>
        <w:spacing w:line="440" w:lineRule="exact"/>
        <w:rPr>
          <w:rFonts w:hint="eastAsia" w:ascii="宋体" w:hAnsi="宋体"/>
          <w:b/>
          <w:bCs/>
          <w:color w:val="000000"/>
          <w:sz w:val="24"/>
          <w:szCs w:val="21"/>
        </w:rPr>
      </w:pPr>
      <w:r>
        <w:rPr>
          <w:rFonts w:hint="eastAsia" w:ascii="宋体" w:hAnsi="宋体"/>
          <w:b/>
          <w:bCs/>
          <w:color w:val="000000"/>
          <w:sz w:val="24"/>
          <w:szCs w:val="21"/>
        </w:rPr>
        <w:t xml:space="preserve">格式附件如下：</w:t>
      </w:r>
      <w:r>
        <w:rPr>
          <w:rFonts w:hint="eastAsia" w:ascii="宋体" w:hAnsi="宋体"/>
          <w:b/>
          <w:bCs/>
          <w:color w:val="000000"/>
          <w:sz w:val="24"/>
          <w:szCs w:val="21"/>
        </w:rPr>
      </w:r>
      <w:r/>
    </w:p>
    <w:p>
      <w:pPr>
        <w:pStyle w:val="871"/>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71"/>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开标一览表</w:t>
      </w:r>
      <w:r>
        <w:rPr>
          <w:rFonts w:hint="eastAsia" w:ascii="宋体" w:hAnsi="宋体"/>
          <w:b/>
          <w:color w:val="000000"/>
          <w:sz w:val="30"/>
          <w:szCs w:val="30"/>
        </w:rPr>
      </w:r>
      <w:r/>
    </w:p>
    <w:p>
      <w:pPr>
        <w:pStyle w:val="871"/>
        <w:ind w:firstLine="480"/>
        <w:rPr>
          <w:rFonts w:hint="eastAsia" w:ascii="宋体" w:hAnsi="宋体"/>
          <w:sz w:val="24"/>
          <w:szCs w:val="24"/>
        </w:rPr>
      </w:pPr>
      <w:r>
        <w:rPr>
          <w:rFonts w:hint="eastAsia" w:ascii="宋体" w:hAnsi="宋体"/>
          <w:sz w:val="24"/>
          <w:szCs w:val="24"/>
        </w:rPr>
        <w:t xml:space="preserve">谈判人全称（加盖CA电子签章）：</w:t>
      </w:r>
      <w:r>
        <w:rPr>
          <w:rFonts w:hint="eastAsia" w:ascii="宋体" w:hAnsi="宋体"/>
          <w:sz w:val="24"/>
          <w:szCs w:val="24"/>
        </w:rPr>
      </w:r>
      <w:r/>
    </w:p>
    <w:p>
      <w:pPr>
        <w:pStyle w:val="871"/>
        <w:ind w:firstLine="480"/>
        <w:rPr>
          <w:sz w:val="24"/>
          <w:szCs w:val="24"/>
        </w:rPr>
      </w:pPr>
      <w:r>
        <w:rPr>
          <w:rFonts w:hint="eastAsia" w:ascii="宋体" w:hAnsi="宋体"/>
          <w:sz w:val="24"/>
          <w:szCs w:val="24"/>
        </w:rPr>
        <w:t xml:space="preserve">项目名称：</w:t>
      </w:r>
      <w:r>
        <w:rPr>
          <w:sz w:val="24"/>
          <w:szCs w:val="24"/>
        </w:rPr>
      </w:r>
      <w:r/>
    </w:p>
    <w:p>
      <w:pPr>
        <w:pStyle w:val="871"/>
        <w:ind w:firstLine="480"/>
        <w:rPr>
          <w:rFonts w:ascii="宋体" w:hAnsi="宋体"/>
          <w:sz w:val="24"/>
          <w:szCs w:val="24"/>
        </w:rPr>
      </w:pPr>
      <w:r>
        <w:rPr>
          <w:rFonts w:hint="eastAsia" w:ascii="宋体" w:hAnsi="宋体"/>
          <w:sz w:val="24"/>
          <w:szCs w:val="24"/>
        </w:rPr>
        <w:t xml:space="preserve">招标编号：                                   标段：</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谈判总报价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5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r>
      <w:r/>
    </w:p>
    <w:p>
      <w:pPr>
        <w:pStyle w:val="947"/>
        <w:rPr>
          <w:rFonts w:hint="eastAsia"/>
        </w:rPr>
      </w:pPr>
      <w:r>
        <w:rPr>
          <w:rFonts w:hint="eastAsia"/>
        </w:rPr>
      </w:r>
      <w:r/>
    </w:p>
    <w:p>
      <w:pPr>
        <w:pStyle w:val="871"/>
        <w:jc w:val="center"/>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谈判人符合《政府采购法》第二十二条规定条件的声明函</w:t>
      </w:r>
      <w:r>
        <w:rPr>
          <w:rFonts w:hint="eastAsia" w:ascii="宋体" w:hAnsi="宋体"/>
          <w:b/>
          <w:color w:val="000000"/>
          <w:sz w:val="30"/>
          <w:szCs w:val="30"/>
        </w:rPr>
      </w:r>
      <w:r/>
    </w:p>
    <w:p>
      <w:pPr>
        <w:pStyle w:val="87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7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（项目编号）谈判活动。针对《中华人民共和国政府采购法》第二十二条规定做出如下声明：</w:t>
      </w:r>
      <w:r>
        <w:rPr>
          <w:rFonts w:hint="eastAsia" w:ascii="宋体" w:hAnsi="宋体"/>
          <w:b/>
          <w:bCs/>
          <w:color w:val="000000"/>
          <w:sz w:val="24"/>
        </w:rPr>
      </w:r>
      <w:r/>
    </w:p>
    <w:p>
      <w:pPr>
        <w:pStyle w:val="87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7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71"/>
        <w:ind w:firstLine="482"/>
        <w:spacing w:line="500" w:lineRule="exact"/>
        <w:rPr>
          <w:rFonts w:hint="eastAsia" w:ascii="宋体" w:hAnsi="宋体"/>
          <w:color w:val="000000"/>
          <w:sz w:val="24"/>
        </w:rPr>
      </w:pPr>
      <w:r>
        <w:rPr>
          <w:rFonts w:hint="eastAsia" w:ascii="宋体" w:hAnsi="宋体"/>
          <w:color w:val="000000"/>
          <w:sz w:val="24"/>
        </w:rPr>
      </w:r>
      <w:r/>
    </w:p>
    <w:p>
      <w:pPr>
        <w:pStyle w:val="871"/>
        <w:spacing w:line="500" w:lineRule="exact"/>
        <w:rPr>
          <w:rFonts w:hint="eastAsia" w:ascii="宋体" w:hAnsi="宋体"/>
          <w:color w:val="000000"/>
          <w:sz w:val="24"/>
        </w:rPr>
      </w:pPr>
      <w:r>
        <w:rPr>
          <w:rFonts w:hint="eastAsia" w:ascii="宋体" w:hAnsi="宋体"/>
          <w:color w:val="000000"/>
          <w:sz w:val="24"/>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7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7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47"/>
      </w:pPr>
      <w:r/>
      <w:r/>
    </w:p>
    <w:p>
      <w:pPr>
        <w:pStyle w:val="871"/>
        <w:jc w:val="center"/>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法人或者其他组织的营业执照等证明文件</w:t>
      </w:r>
      <w:r>
        <w:rPr>
          <w:rFonts w:hint="eastAsia" w:ascii="宋体" w:hAnsi="宋体"/>
          <w:b/>
          <w:color w:val="000000"/>
          <w:sz w:val="30"/>
          <w:szCs w:val="30"/>
        </w:rPr>
      </w:r>
      <w:r/>
    </w:p>
    <w:p>
      <w:pPr>
        <w:pStyle w:val="947"/>
        <w:jc w:val="center"/>
        <w:rPr>
          <w:rFonts w:hint="eastAsia" w:eastAsia="宋体"/>
        </w:rPr>
      </w:pPr>
      <w:r>
        <w:rPr>
          <w:rFonts w:hint="eastAsia" w:ascii="宋体" w:hAnsi="宋体" w:eastAsia="宋体"/>
          <w:b/>
          <w:color w:val="000000"/>
          <w:sz w:val="30"/>
          <w:szCs w:val="30"/>
        </w:rPr>
        <w:t xml:space="preserve">（扫描件）</w:t>
      </w:r>
      <w:r>
        <w:rPr>
          <w:rFonts w:hint="eastAsia" w:eastAsia="宋体"/>
        </w:rPr>
      </w:r>
      <w:r/>
    </w:p>
    <w:p>
      <w:pPr>
        <w:pStyle w:val="947"/>
        <w:rPr>
          <w:rFonts w:hint="eastAsia"/>
        </w:rPr>
      </w:pPr>
      <w:r>
        <w:rPr>
          <w:rFonts w:hint="eastAsia"/>
        </w:rPr>
      </w:r>
      <w:r/>
    </w:p>
    <w:p>
      <w:pPr>
        <w:pStyle w:val="871"/>
        <w:rPr>
          <w:rFonts w:hint="eastAsia"/>
        </w:rPr>
      </w:pPr>
      <w:r>
        <w:rPr>
          <w:rFonts w:hint="eastAsia"/>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法人授权书</w:t>
      </w:r>
      <w:r>
        <w:rPr>
          <w:rFonts w:hint="eastAsia" w:ascii="宋体" w:hAnsi="宋体"/>
          <w:b/>
          <w:color w:val="000000"/>
          <w:sz w:val="30"/>
          <w:szCs w:val="30"/>
        </w:rPr>
      </w:r>
      <w:r/>
    </w:p>
    <w:p>
      <w:pPr>
        <w:pStyle w:val="871"/>
        <w:ind w:firstLine="480"/>
        <w:tabs>
          <w:tab w:val="left" w:pos="360" w:leader="none"/>
        </w:tabs>
        <w:rPr>
          <w:rFonts w:hint="eastAsia"/>
          <w:color w:val="000000"/>
          <w:sz w:val="24"/>
          <w:szCs w:val="24"/>
        </w:rPr>
      </w:pPr>
      <w:r>
        <w:rPr>
          <w:rFonts w:hint="eastAsia"/>
          <w:color w:val="000000"/>
          <w:sz w:val="24"/>
          <w:szCs w:val="24"/>
        </w:rPr>
        <w:t xml:space="preserve">本授权书声明：____________（谈判人名称）授权________________（被授权人的姓名）为我方就JSZC-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71"/>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71"/>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71"/>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71"/>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71"/>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71"/>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71"/>
        <w:ind w:firstLine="420"/>
        <w:rPr>
          <w:rFonts w:hint="eastAsia"/>
          <w:i/>
          <w:color w:val="000000"/>
          <w:sz w:val="24"/>
          <w:szCs w:val="24"/>
          <w:u w:val="single"/>
        </w:rPr>
      </w:pPr>
      <w:r>
        <w:rPr>
          <w:rFonts w:hint="eastAsia"/>
          <w:i/>
          <w:color w:val="000000"/>
          <w:sz w:val="24"/>
          <w:szCs w:val="24"/>
          <w:u w:val="single"/>
        </w:rPr>
      </w:r>
      <w:r/>
    </w:p>
    <w:p>
      <w:pPr>
        <w:pStyle w:val="871"/>
        <w:rPr>
          <w:rFonts w:hint="eastAsia"/>
          <w:color w:val="000000"/>
          <w:szCs w:val="21"/>
        </w:rPr>
      </w:pPr>
      <w:r>
        <w:rPr>
          <w:rFonts w:hint="eastAsia"/>
          <w:color w:val="000000"/>
          <w:szCs w:val="21"/>
        </w:rPr>
      </w:r>
      <w:r/>
    </w:p>
    <w:p>
      <w:pPr>
        <w:pStyle w:val="87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spacing w:line="440" w:lineRule="exact"/>
        <w:rPr>
          <w:rFonts w:ascii="宋体" w:hAnsi="宋体"/>
          <w:sz w:val="24"/>
        </w:rPr>
      </w:pPr>
      <w:r>
        <w:rPr>
          <w:rFonts w:hint="eastAsia"/>
        </w:rPr>
        <w:br w:type="page" w:clear="all"/>
      </w:r>
      <w:r>
        <w:rPr>
          <w:rFonts w:ascii="宋体" w:hAnsi="宋体"/>
          <w:sz w:val="24"/>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上一年度的财务状况报告</w:t>
      </w:r>
      <w:r>
        <w:rPr>
          <w:rFonts w:hint="eastAsia" w:ascii="宋体" w:hAnsi="宋体"/>
          <w:b/>
          <w:color w:val="000000"/>
          <w:sz w:val="30"/>
          <w:szCs w:val="30"/>
        </w:rPr>
      </w:r>
      <w:r/>
    </w:p>
    <w:p>
      <w:pPr>
        <w:pStyle w:val="871"/>
        <w:ind w:firstLine="480"/>
        <w:jc w:val="center"/>
        <w:spacing w:line="440" w:lineRule="exact"/>
        <w:rPr>
          <w:rFonts w:hint="eastAsia" w:ascii="黑体" w:hAnsi="黑体" w:eastAsia="黑体"/>
          <w:i/>
          <w:sz w:val="32"/>
          <w:szCs w:val="32"/>
          <w:u w:val="single"/>
        </w:rPr>
      </w:pPr>
      <w:r>
        <w:rPr>
          <w:rFonts w:hint="eastAsia" w:ascii="宋体" w:hAnsi="宋体"/>
          <w:bCs/>
          <w:sz w:val="24"/>
        </w:rPr>
        <w:t xml:space="preserve">（谈判人成立不满一年不需提供）</w:t>
      </w:r>
      <w:r>
        <w:rPr>
          <w:rFonts w:hint="eastAsia" w:ascii="黑体" w:hAnsi="黑体" w:eastAsia="黑体"/>
          <w:i/>
          <w:sz w:val="32"/>
          <w:szCs w:val="32"/>
          <w:u w:val="single"/>
        </w:rPr>
      </w:r>
      <w:r/>
    </w:p>
    <w:p>
      <w:pPr>
        <w:pStyle w:val="871"/>
        <w:jc w:val="center"/>
        <w:rPr>
          <w:rFonts w:hint="eastAsia" w:ascii="宋体" w:hAnsi="宋体"/>
          <w:b/>
          <w:color w:val="000000"/>
          <w:sz w:val="30"/>
          <w:szCs w:val="30"/>
        </w:rPr>
      </w:pPr>
      <w:r>
        <w:rPr>
          <w:rFonts w:hint="eastAsia" w:ascii="宋体" w:hAnsi="宋体"/>
          <w:b/>
          <w:color w:val="000000"/>
          <w:sz w:val="30"/>
          <w:szCs w:val="30"/>
        </w:rPr>
      </w:r>
      <w:r/>
    </w:p>
    <w:p>
      <w:pPr>
        <w:pStyle w:val="871"/>
        <w:jc w:val="center"/>
        <w:rPr>
          <w:rFonts w:hint="eastAsia" w:ascii="宋体" w:hAnsi="宋体"/>
          <w:b/>
          <w:color w:val="000000"/>
          <w:sz w:val="30"/>
          <w:szCs w:val="30"/>
        </w:rPr>
      </w:pPr>
      <w:r>
        <w:rPr>
          <w:rFonts w:hint="eastAsia" w:ascii="宋体" w:hAnsi="宋体"/>
          <w:b/>
          <w:color w:val="000000"/>
          <w:sz w:val="30"/>
          <w:szCs w:val="30"/>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依法缴纳税收和社会保障资金的相关材料</w:t>
      </w:r>
      <w:r>
        <w:rPr>
          <w:rFonts w:hint="eastAsia" w:ascii="宋体" w:hAnsi="宋体"/>
          <w:b/>
          <w:color w:val="000000"/>
          <w:sz w:val="30"/>
          <w:szCs w:val="30"/>
        </w:rPr>
      </w:r>
      <w:r/>
    </w:p>
    <w:p>
      <w:pPr>
        <w:pStyle w:val="871"/>
        <w:ind w:firstLine="480"/>
        <w:rPr>
          <w:rFonts w:hint="eastAsia" w:ascii="宋体" w:hAnsi="宋体"/>
          <w:bCs/>
          <w:sz w:val="24"/>
        </w:rPr>
      </w:pPr>
      <w:r>
        <w:rPr>
          <w:rFonts w:hint="eastAsia" w:ascii="宋体" w:hAnsi="宋体"/>
          <w:bCs/>
          <w:sz w:val="24"/>
        </w:rPr>
        <w:t xml:space="preserve">提供提交谈判文件截止时间前一年内至少一个月依法缴纳税收及缴纳社会保障资金的证明材料。谈判人依法享受缓缴、免缴税收、社会保障资金的提供证明材料。</w:t>
      </w:r>
      <w:r>
        <w:rPr>
          <w:rFonts w:hint="eastAsia" w:ascii="宋体" w:hAnsi="宋体"/>
          <w:bCs/>
          <w:sz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rPr>
          <w:rFonts w:hint="eastAsia" w:ascii="宋体" w:hAnsi="宋体"/>
          <w:b/>
          <w:color w:val="000000"/>
          <w:sz w:val="30"/>
          <w:szCs w:val="30"/>
        </w:rPr>
      </w:r>
      <w:r/>
    </w:p>
    <w:p>
      <w:pPr>
        <w:pStyle w:val="871"/>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871"/>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871"/>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871"/>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885"/>
        <w:ind w:firstLine="0"/>
        <w:rPr>
          <w:rFonts w:hint="eastAsia"/>
        </w:rPr>
      </w:pPr>
      <w:r>
        <w:rPr>
          <w:rFonts w:hint="eastAsia"/>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参加政府采购活动前 3 年内在经营活动中没有重大违法记录的书面声明</w:t>
      </w:r>
      <w:r>
        <w:rPr>
          <w:rFonts w:hint="eastAsia" w:ascii="宋体" w:hAnsi="宋体"/>
          <w:b/>
          <w:color w:val="000000"/>
          <w:sz w:val="30"/>
          <w:szCs w:val="30"/>
        </w:rPr>
      </w:r>
      <w:r/>
    </w:p>
    <w:p>
      <w:pPr>
        <w:pStyle w:val="871"/>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871"/>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947"/>
        <w:rPr>
          <w:rFonts w:hint="eastAsia"/>
        </w:rPr>
      </w:pPr>
      <w:r>
        <w:rPr>
          <w:rFonts w:hint="eastAsia"/>
        </w:rPr>
      </w:r>
      <w:r/>
    </w:p>
    <w:p>
      <w:pPr>
        <w:pStyle w:val="871"/>
        <w:jc w:val="center"/>
        <w:rPr>
          <w:rFonts w:hint="eastAsia" w:ascii="宋体" w:hAnsi="宋体"/>
          <w:b/>
          <w:color w:val="000000"/>
          <w:sz w:val="30"/>
          <w:szCs w:val="30"/>
        </w:rPr>
      </w:pPr>
      <w:r>
        <w:rPr>
          <w:rFonts w:hint="eastAsia" w:ascii="宋体" w:hAnsi="宋体"/>
          <w:b/>
          <w:color w:val="000000"/>
          <w:sz w:val="30"/>
          <w:szCs w:val="30"/>
        </w:rPr>
        <w:t xml:space="preserve">特定资格要求的证明文件</w:t>
      </w:r>
      <w:r>
        <w:rPr>
          <w:rFonts w:hint="eastAsia" w:ascii="宋体" w:hAnsi="宋体"/>
          <w:b/>
          <w:color w:val="000000"/>
          <w:sz w:val="30"/>
          <w:szCs w:val="30"/>
        </w:rPr>
      </w:r>
      <w:r/>
    </w:p>
    <w:p>
      <w:pPr>
        <w:pStyle w:val="87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71"/>
        <w:spacing w:line="460" w:lineRule="exact"/>
        <w:rPr>
          <w:rFonts w:hint="eastAsia" w:ascii="宋体" w:hAnsi="宋体"/>
          <w:bCs/>
          <w:sz w:val="24"/>
        </w:rPr>
      </w:pPr>
      <w:r>
        <w:rPr>
          <w:rFonts w:hint="eastAsia" w:ascii="宋体" w:hAnsi="宋体"/>
          <w:bCs/>
          <w:sz w:val="24"/>
        </w:rPr>
      </w:r>
      <w:r/>
    </w:p>
    <w:p>
      <w:pPr>
        <w:pStyle w:val="871"/>
        <w:jc w:val="center"/>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谈判函</w:t>
      </w:r>
      <w:r>
        <w:rPr>
          <w:rFonts w:hint="eastAsia" w:ascii="宋体" w:hAnsi="宋体"/>
          <w:b/>
          <w:color w:val="000000"/>
          <w:sz w:val="30"/>
          <w:szCs w:val="30"/>
        </w:rPr>
      </w:r>
      <w:r/>
    </w:p>
    <w:p>
      <w:pPr>
        <w:pStyle w:val="958"/>
        <w:ind w:firstLine="0"/>
        <w:spacing w:before="0" w:after="0" w:line="420" w:lineRule="exact"/>
        <w:rPr>
          <w:rFonts w:hint="eastAsia" w:ascii="宋体" w:hAnsi="宋体"/>
          <w:szCs w:val="21"/>
        </w:rPr>
      </w:pPr>
      <w:r>
        <w:rPr>
          <w:rFonts w:hint="eastAsia" w:ascii="宋体" w:hAnsi="宋体"/>
          <w:szCs w:val="21"/>
        </w:rPr>
        <w:t xml:space="preserve">致：南通市通州区公共资源交易中心</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号采购文件，正式授权下述签字人______(姓名)代表我方______________（谈判人的名称），全权处理本次项目谈判的有关事宜。</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1.按采购文件规定的各项要求，向买方提供所需服务（包含与服务相关的货物）。</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2.我们完全理解贵方不一定将合同授予最低报价的谈判人。</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rPr>
          <w:rFonts w:hint="eastAsia" w:ascii="宋体" w:hAnsi="宋体"/>
          <w:szCs w:val="21"/>
        </w:rPr>
      </w:r>
      <w:r/>
    </w:p>
    <w:p>
      <w:pPr>
        <w:pStyle w:val="958"/>
        <w:spacing w:before="0" w:after="0" w:line="420" w:lineRule="exact"/>
        <w:rPr>
          <w:rFonts w:hint="eastAsia" w:ascii="宋体" w:hAnsi="宋体"/>
          <w:szCs w:val="21"/>
        </w:rPr>
      </w:pPr>
      <w:r>
        <w:rPr>
          <w:rFonts w:hint="eastAsia" w:ascii="宋体" w:hAnsi="宋体"/>
          <w:szCs w:val="21"/>
        </w:rPr>
        <w:t xml:space="preserve">4.我们同意从规定的开标日期起遵循本谈判文件，并在规定的谈判有效期期满之前均具有约束力。</w:t>
      </w:r>
      <w:r>
        <w:rPr>
          <w:rFonts w:hint="eastAsia" w:ascii="宋体" w:hAnsi="宋体"/>
          <w:szCs w:val="21"/>
        </w:rPr>
      </w:r>
      <w:r/>
    </w:p>
    <w:p>
      <w:pPr>
        <w:pStyle w:val="9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.同意向贵方提供贵方可能另外要求的与谈判有关的任何证据或资料，并保证我方已提供和将要提供的文件是真实的、准确的。</w:t>
      </w:r>
      <w:r>
        <w:rPr>
          <w:rFonts w:hint="eastAsia" w:ascii="宋体" w:hAnsi="宋体"/>
          <w:szCs w:val="21"/>
        </w:rPr>
      </w:r>
      <w:r/>
    </w:p>
    <w:p>
      <w:pPr>
        <w:pStyle w:val="9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.一旦我方中标,我方将根据采购文件的规定，严格履行合同的责任和义务,并保证在采购文件规定的时间完成项目，交付买方验收、使用。</w:t>
      </w:r>
      <w:r>
        <w:rPr>
          <w:rFonts w:hint="eastAsia" w:ascii="宋体" w:hAnsi="宋体"/>
          <w:szCs w:val="21"/>
        </w:rPr>
      </w:r>
      <w:r/>
    </w:p>
    <w:p>
      <w:pPr>
        <w:pStyle w:val="95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.与本谈判有关的正式通讯地址为：</w:t>
      </w: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t xml:space="preserve">谈判人开户行：</w:t>
      </w: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5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TXinwei">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２８</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0"/>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2">
    <w:multiLevelType w:val="hybridMultilevel"/>
    <w:lvl w:ilvl="0">
      <w:start w:val="1"/>
      <w:numFmt w:val="decimalEnclosedCircleChinese"/>
      <w:isLgl w:val="false"/>
      <w:suff w:val="nothing"/>
      <w:lvlText w:val="%1　"/>
      <w:lvlJc w:val="left"/>
      <w:pPr>
        <w:pStyle w:val="871"/>
        <w:ind w:left="0" w:firstLine="400"/>
      </w:pPr>
      <w:rPr>
        <w:rFonts w:hint="eastAsia"/>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cs="Times New Roman"/>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5"/>
    <w:link w:val="88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5"/>
    <w:link w:val="889"/>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字符"/>
    <w:next w:val="883"/>
    <w:link w:val="872"/>
    <w:rPr>
      <w:rFonts w:ascii="楷体_GB2312" w:hAnsi="Times New Roman" w:eastAsia="楷体_GB2312" w:cs="Times New Roman"/>
      <w:sz w:val="28"/>
      <w:szCs w:val="28"/>
    </w:rPr>
  </w:style>
  <w:style w:type="character" w:styleId="884">
    <w:name w:val="标题 2 字符"/>
    <w:next w:val="884"/>
    <w:link w:val="873"/>
    <w:rPr>
      <w:rFonts w:ascii="Arial" w:hAnsi="Arial" w:eastAsia="幼圆" w:cs="Arial"/>
      <w:b/>
      <w:bCs/>
      <w:sz w:val="44"/>
      <w:szCs w:val="44"/>
    </w:rPr>
  </w:style>
  <w:style w:type="paragraph" w:styleId="885">
    <w:name w:val="正文缩进"/>
    <w:basedOn w:val="871"/>
    <w:next w:val="885"/>
    <w:link w:val="886"/>
    <w:pPr>
      <w:ind w:firstLine="420"/>
    </w:pPr>
    <w:rPr>
      <w:szCs w:val="21"/>
    </w:rPr>
  </w:style>
  <w:style w:type="character" w:styleId="886">
    <w:name w:val="正文缩进 字符"/>
    <w:next w:val="886"/>
    <w:link w:val="885"/>
    <w:rPr>
      <w:szCs w:val="21"/>
    </w:rPr>
  </w:style>
  <w:style w:type="character" w:styleId="887">
    <w:name w:val="标题 3 字符"/>
    <w:next w:val="887"/>
    <w:link w:val="874"/>
    <w:rPr>
      <w:rFonts w:ascii="Times New Roman" w:hAnsi="Times New Roman" w:eastAsia="宋体" w:cs="Times New Roman"/>
      <w:b/>
      <w:bCs/>
      <w:sz w:val="32"/>
      <w:szCs w:val="32"/>
    </w:rPr>
  </w:style>
  <w:style w:type="character" w:styleId="888">
    <w:name w:val="标题 4 字符"/>
    <w:next w:val="888"/>
    <w:link w:val="875"/>
    <w:rPr>
      <w:rFonts w:ascii="Arial" w:hAnsi="Arial" w:eastAsia="黑体" w:cs="Arial"/>
      <w:b/>
      <w:bCs/>
      <w:sz w:val="28"/>
      <w:szCs w:val="28"/>
    </w:rPr>
  </w:style>
  <w:style w:type="character" w:styleId="889">
    <w:name w:val="标题 5 字符"/>
    <w:next w:val="889"/>
    <w:link w:val="876"/>
    <w:rPr>
      <w:rFonts w:ascii="宋体" w:hAnsi="Times New Roman" w:eastAsia="宋体" w:cs="Times New Roman"/>
      <w:color w:val="000000"/>
      <w:sz w:val="28"/>
      <w:szCs w:val="28"/>
    </w:rPr>
  </w:style>
  <w:style w:type="character" w:styleId="890">
    <w:name w:val="标题 6 字符"/>
    <w:next w:val="890"/>
    <w:link w:val="877"/>
    <w:rPr>
      <w:rFonts w:ascii="Arial" w:hAnsi="Arial" w:eastAsia="黑体" w:cs="Times New Roman"/>
      <w:b/>
      <w:bCs/>
      <w:sz w:val="24"/>
      <w:szCs w:val="24"/>
    </w:rPr>
  </w:style>
  <w:style w:type="character" w:styleId="891">
    <w:name w:val="标题 7 字符"/>
    <w:next w:val="891"/>
    <w:link w:val="878"/>
    <w:rPr>
      <w:rFonts w:ascii="Times New Roman" w:hAnsi="Times New Roman" w:eastAsia="宋体" w:cs="Times New Roman"/>
      <w:b/>
      <w:bCs/>
      <w:sz w:val="24"/>
      <w:szCs w:val="24"/>
    </w:rPr>
  </w:style>
  <w:style w:type="character" w:styleId="892">
    <w:name w:val="标题 8 字符"/>
    <w:next w:val="892"/>
    <w:link w:val="879"/>
    <w:rPr>
      <w:rFonts w:ascii="Arial" w:hAnsi="Arial" w:eastAsia="黑体" w:cs="Times New Roman"/>
      <w:sz w:val="24"/>
      <w:szCs w:val="24"/>
    </w:rPr>
  </w:style>
  <w:style w:type="character" w:styleId="893">
    <w:name w:val="标题 9 字符"/>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eastAsia="宋体" w:cs="Times New Roman"/>
      <w:szCs w:val="21"/>
    </w:rPr>
  </w:style>
  <w:style w:type="character" w:styleId="897">
    <w:name w:val="文档结构图 字符"/>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jc w:val="left"/>
    </w:pPr>
  </w:style>
  <w:style w:type="character" w:styleId="899">
    <w:name w:val="批注文字 字符"/>
    <w:next w:val="899"/>
    <w:link w:val="898"/>
    <w:uiPriority w:val="99"/>
    <w:semiHidden/>
  </w:style>
  <w:style w:type="paragraph" w:styleId="900">
    <w:name w:val="正文文本 3"/>
    <w:basedOn w:val="871"/>
    <w:next w:val="900"/>
    <w:link w:val="901"/>
    <w:rPr>
      <w:rFonts w:ascii="仿宋_GB2312" w:hAnsi="Arial" w:eastAsia="仿宋_GB2312" w:cs="Times New Roman"/>
      <w:sz w:val="32"/>
      <w:szCs w:val="32"/>
    </w:rPr>
  </w:style>
  <w:style w:type="character" w:styleId="901">
    <w:name w:val="正文文本 3 字符"/>
    <w:next w:val="901"/>
    <w:link w:val="900"/>
    <w:rPr>
      <w:rFonts w:ascii="仿宋_GB2312" w:hAnsi="Arial" w:eastAsia="仿宋_GB2312" w:cs="Times New Roman"/>
      <w:sz w:val="32"/>
      <w:szCs w:val="32"/>
    </w:rPr>
  </w:style>
  <w:style w:type="paragraph" w:styleId="902">
    <w:name w:val="正文文本"/>
    <w:basedOn w:val="871"/>
    <w:next w:val="871"/>
    <w:link w:val="903"/>
    <w:rPr>
      <w:rFonts w:ascii="楷体_GB2312" w:hAnsi="Arial" w:eastAsia="楷体_GB2312" w:cs="Times New Roman"/>
      <w:sz w:val="28"/>
      <w:szCs w:val="28"/>
    </w:rPr>
  </w:style>
  <w:style w:type="character" w:styleId="903">
    <w:name w:val="正文文本 字符"/>
    <w:next w:val="903"/>
    <w:link w:val="902"/>
    <w:rPr>
      <w:rFonts w:ascii="楷体_GB2312" w:hAnsi="Arial" w:eastAsia="楷体_GB2312" w:cs="Times New Roman"/>
      <w:sz w:val="28"/>
      <w:szCs w:val="28"/>
    </w:rPr>
  </w:style>
  <w:style w:type="paragraph" w:styleId="904">
    <w:name w:val="正文文本缩进"/>
    <w:basedOn w:val="871"/>
    <w:next w:val="904"/>
    <w:link w:val="905"/>
    <w:unhideWhenUsed/>
    <w:pPr>
      <w:ind w:left="420"/>
      <w:spacing w:after="120"/>
    </w:pPr>
  </w:style>
  <w:style w:type="character" w:styleId="905">
    <w:name w:val="正文文本缩进 字符"/>
    <w:next w:val="905"/>
    <w:link w:val="904"/>
    <w:uiPriority w:val="99"/>
    <w:semiHidden/>
  </w:style>
  <w:style w:type="paragraph" w:styleId="906">
    <w:name w:val="列表 2"/>
    <w:basedOn w:val="871"/>
    <w:next w:val="906"/>
    <w:link w:val="871"/>
    <w:pPr>
      <w:ind w:left="100" w:hanging="200"/>
    </w:pPr>
    <w:rPr>
      <w:rFonts w:ascii="Times New Roman" w:hAnsi="Times New Roman" w:eastAsia="宋体" w:cs="Times New Roman"/>
      <w:szCs w:val="21"/>
    </w:rPr>
  </w:style>
  <w:style w:type="paragraph" w:styleId="907">
    <w:name w:val="目录 5"/>
    <w:basedOn w:val="871"/>
    <w:next w:val="871"/>
    <w:link w:val="871"/>
    <w:semiHidden/>
    <w:pPr>
      <w:ind w:left="840"/>
      <w:jc w:val="left"/>
    </w:pPr>
    <w:rPr>
      <w:rFonts w:ascii="Times New Roman" w:hAnsi="Times New Roman" w:eastAsia="宋体" w:cs="Times New Roman"/>
      <w:szCs w:val="21"/>
    </w:rPr>
  </w:style>
  <w:style w:type="paragraph" w:styleId="908">
    <w:name w:val="目录 3"/>
    <w:basedOn w:val="871"/>
    <w:next w:val="871"/>
    <w:link w:val="871"/>
    <w:semiHidden/>
    <w:pPr>
      <w:ind w:left="420"/>
      <w:jc w:val="left"/>
    </w:pPr>
    <w:rPr>
      <w:rFonts w:ascii="Times New Roman" w:hAnsi="Times New Roman" w:eastAsia="宋体" w:cs="Times New Roman"/>
      <w:i/>
      <w:iCs/>
      <w:szCs w:val="24"/>
    </w:rPr>
  </w:style>
  <w:style w:type="paragraph" w:styleId="909">
    <w:name w:val="纯文本"/>
    <w:basedOn w:val="871"/>
    <w:next w:val="909"/>
    <w:link w:val="910"/>
    <w:rPr>
      <w:rFonts w:ascii="宋体" w:hAnsi="Courier New" w:eastAsia="宋体" w:cs="Courier New"/>
      <w:szCs w:val="21"/>
    </w:rPr>
  </w:style>
  <w:style w:type="character" w:styleId="910">
    <w:name w:val="纯文本 字符"/>
    <w:next w:val="910"/>
    <w:link w:val="909"/>
    <w:rPr>
      <w:rFonts w:ascii="宋体" w:hAnsi="Courier New" w:eastAsia="宋体" w:cs="Courier New"/>
      <w:szCs w:val="21"/>
    </w:rPr>
  </w:style>
  <w:style w:type="paragraph" w:styleId="911">
    <w:name w:val="目录 8"/>
    <w:basedOn w:val="871"/>
    <w:next w:val="871"/>
    <w:link w:val="871"/>
    <w:semiHidden/>
    <w:pPr>
      <w:ind w:left="1470"/>
      <w:jc w:val="left"/>
    </w:pPr>
    <w:rPr>
      <w:rFonts w:ascii="Times New Roman" w:hAnsi="Times New Roman" w:eastAsia="宋体" w:cs="Times New Roman"/>
      <w:szCs w:val="21"/>
    </w:rPr>
  </w:style>
  <w:style w:type="paragraph" w:styleId="912">
    <w:name w:val="日期"/>
    <w:basedOn w:val="871"/>
    <w:next w:val="871"/>
    <w:link w:val="913"/>
    <w:rPr>
      <w:rFonts w:ascii="Times New Roman" w:hAnsi="Times New Roman" w:eastAsia="宋体" w:cs="Times New Roman"/>
      <w:sz w:val="24"/>
      <w:szCs w:val="24"/>
    </w:rPr>
  </w:style>
  <w:style w:type="character" w:styleId="913">
    <w:name w:val="日期 字符"/>
    <w:next w:val="913"/>
    <w:link w:val="912"/>
    <w:rPr>
      <w:rFonts w:ascii="Times New Roman" w:hAnsi="Times New Roman" w:eastAsia="宋体" w:cs="Times New Roman"/>
      <w:sz w:val="24"/>
      <w:szCs w:val="24"/>
    </w:rPr>
  </w:style>
  <w:style w:type="paragraph" w:styleId="914">
    <w:name w:val="正文文本缩进 2"/>
    <w:basedOn w:val="871"/>
    <w:next w:val="914"/>
    <w:link w:val="915"/>
    <w:pPr>
      <w:ind w:left="630" w:firstLine="645"/>
    </w:pPr>
    <w:rPr>
      <w:rFonts w:ascii="Arial" w:hAnsi="Arial" w:eastAsia="仿宋_GB2312" w:cs="Arial"/>
      <w:sz w:val="32"/>
      <w:szCs w:val="32"/>
    </w:rPr>
  </w:style>
  <w:style w:type="character" w:styleId="915">
    <w:name w:val="正文文本缩进 2 字符"/>
    <w:next w:val="915"/>
    <w:link w:val="914"/>
    <w:rPr>
      <w:rFonts w:ascii="Arial" w:hAnsi="Arial" w:eastAsia="仿宋_GB2312" w:cs="Arial"/>
      <w:sz w:val="32"/>
      <w:szCs w:val="32"/>
    </w:rPr>
  </w:style>
  <w:style w:type="paragraph" w:styleId="916">
    <w:name w:val="批注框文本"/>
    <w:basedOn w:val="871"/>
    <w:next w:val="916"/>
    <w:link w:val="917"/>
    <w:semiHidden/>
    <w:rPr>
      <w:rFonts w:ascii="Times New Roman" w:hAnsi="Times New Roman" w:eastAsia="宋体" w:cs="Times New Roman"/>
      <w:sz w:val="18"/>
      <w:szCs w:val="18"/>
    </w:rPr>
  </w:style>
  <w:style w:type="character" w:styleId="917">
    <w:name w:val="批注框文本 字符"/>
    <w:next w:val="917"/>
    <w:link w:val="916"/>
    <w:semiHidden/>
    <w:rPr>
      <w:rFonts w:ascii="Times New Roman" w:hAnsi="Times New Roman" w:eastAsia="宋体" w:cs="Times New Roman"/>
      <w:sz w:val="18"/>
      <w:szCs w:val="18"/>
    </w:rPr>
  </w:style>
  <w:style w:type="paragraph" w:styleId="918">
    <w:name w:val="页脚"/>
    <w:basedOn w:val="871"/>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字符"/>
    <w:next w:val="919"/>
    <w:link w:val="918"/>
    <w:rPr>
      <w:rFonts w:ascii="Times New Roman" w:hAnsi="Times New Roman" w:eastAsia="宋体" w:cs="Times New Roman"/>
      <w:sz w:val="18"/>
      <w:szCs w:val="18"/>
    </w:rPr>
  </w:style>
  <w:style w:type="paragraph" w:styleId="920">
    <w:name w:val="页眉"/>
    <w:basedOn w:val="871"/>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字符"/>
    <w:next w:val="921"/>
    <w:link w:val="920"/>
    <w:rPr>
      <w:rFonts w:ascii="Times New Roman" w:hAnsi="Times New Roman" w:eastAsia="宋体" w:cs="Times New Roman"/>
      <w:sz w:val="18"/>
      <w:szCs w:val="18"/>
    </w:rPr>
  </w:style>
  <w:style w:type="paragraph" w:styleId="922">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71"/>
    <w:next w:val="871"/>
    <w:link w:val="871"/>
    <w:semiHidden/>
    <w:pPr>
      <w:ind w:left="630"/>
      <w:jc w:val="left"/>
    </w:pPr>
    <w:rPr>
      <w:rFonts w:ascii="Times New Roman" w:hAnsi="Times New Roman" w:eastAsia="宋体" w:cs="Times New Roman"/>
      <w:szCs w:val="21"/>
    </w:rPr>
  </w:style>
  <w:style w:type="paragraph" w:styleId="924">
    <w:name w:val="列表"/>
    <w:basedOn w:val="871"/>
    <w:next w:val="924"/>
    <w:link w:val="871"/>
    <w:pPr>
      <w:ind w:left="200" w:hanging="200"/>
    </w:pPr>
    <w:rPr>
      <w:rFonts w:ascii="Times New Roman" w:hAnsi="Times New Roman" w:eastAsia="宋体" w:cs="Times New Roman"/>
      <w:szCs w:val="21"/>
    </w:rPr>
  </w:style>
  <w:style w:type="paragraph" w:styleId="925">
    <w:name w:val="目录 6"/>
    <w:basedOn w:val="871"/>
    <w:next w:val="871"/>
    <w:link w:val="871"/>
    <w:semiHidden/>
    <w:pPr>
      <w:ind w:left="1050"/>
      <w:jc w:val="left"/>
    </w:pPr>
    <w:rPr>
      <w:rFonts w:ascii="Times New Roman" w:hAnsi="Times New Roman" w:eastAsia="宋体" w:cs="Times New Roman"/>
      <w:szCs w:val="21"/>
    </w:rPr>
  </w:style>
  <w:style w:type="paragraph" w:styleId="926">
    <w:name w:val="正文文本缩进 3"/>
    <w:basedOn w:val="871"/>
    <w:next w:val="926"/>
    <w:link w:val="927"/>
    <w:pPr>
      <w:ind w:left="645" w:firstLine="645"/>
    </w:pPr>
    <w:rPr>
      <w:rFonts w:ascii="Arial" w:hAnsi="Arial" w:eastAsia="仿宋_GB2312" w:cs="Arial"/>
      <w:color w:val="ffff00"/>
      <w:sz w:val="32"/>
      <w:szCs w:val="32"/>
    </w:rPr>
  </w:style>
  <w:style w:type="character" w:styleId="927">
    <w:name w:val="正文文本缩进 3 字符"/>
    <w:next w:val="927"/>
    <w:link w:val="926"/>
    <w:rPr>
      <w:rFonts w:ascii="Arial" w:hAnsi="Arial" w:eastAsia="仿宋_GB2312" w:cs="Arial"/>
      <w:color w:val="ffff00"/>
      <w:sz w:val="32"/>
      <w:szCs w:val="32"/>
    </w:rPr>
  </w:style>
  <w:style w:type="paragraph" w:styleId="928">
    <w:name w:val="图表目录"/>
    <w:basedOn w:val="871"/>
    <w:next w:val="871"/>
    <w:link w:val="871"/>
    <w:semiHidden/>
    <w:pPr>
      <w:ind w:left="840" w:hanging="420"/>
    </w:pPr>
    <w:rPr>
      <w:rFonts w:ascii="Times New Roman" w:hAnsi="Times New Roman" w:eastAsia="宋体" w:cs="Times New Roman"/>
      <w:szCs w:val="21"/>
    </w:rPr>
  </w:style>
  <w:style w:type="paragraph" w:styleId="929">
    <w:name w:val="目录 2"/>
    <w:basedOn w:val="871"/>
    <w:next w:val="871"/>
    <w:link w:val="871"/>
    <w:semiHidden/>
    <w:pPr>
      <w:ind w:left="210"/>
      <w:jc w:val="left"/>
    </w:pPr>
    <w:rPr>
      <w:rFonts w:ascii="Times New Roman" w:hAnsi="Times New Roman" w:eastAsia="宋体" w:cs="Times New Roman"/>
      <w:smallCaps/>
      <w:szCs w:val="24"/>
    </w:rPr>
  </w:style>
  <w:style w:type="paragraph" w:styleId="930">
    <w:name w:val="目录 9"/>
    <w:basedOn w:val="871"/>
    <w:next w:val="871"/>
    <w:link w:val="871"/>
    <w:semiHidden/>
    <w:pPr>
      <w:ind w:left="1680"/>
      <w:jc w:val="left"/>
    </w:pPr>
    <w:rPr>
      <w:rFonts w:ascii="Times New Roman" w:hAnsi="Times New Roman" w:eastAsia="宋体" w:cs="Times New Roman"/>
      <w:szCs w:val="21"/>
    </w:rPr>
  </w:style>
  <w:style w:type="paragraph" w:styleId="931">
    <w:name w:val="正文文本 2"/>
    <w:basedOn w:val="871"/>
    <w:next w:val="931"/>
    <w:link w:val="932"/>
    <w:pPr>
      <w:jc w:val="center"/>
      <w:widowControl/>
    </w:pPr>
    <w:rPr>
      <w:rFonts w:ascii="楷体_GB2312" w:hAnsi="Times New Roman" w:eastAsia="楷体_GB2312" w:cs="Times New Roman"/>
      <w:sz w:val="28"/>
      <w:szCs w:val="28"/>
    </w:rPr>
  </w:style>
  <w:style w:type="character" w:styleId="932">
    <w:name w:val="正文文本 2 字符"/>
    <w:next w:val="932"/>
    <w:link w:val="931"/>
    <w:rPr>
      <w:rFonts w:ascii="楷体_GB2312" w:hAnsi="Times New Roman" w:eastAsia="楷体_GB2312" w:cs="Times New Roman"/>
      <w:sz w:val="28"/>
      <w:szCs w:val="28"/>
    </w:rPr>
  </w:style>
  <w:style w:type="paragraph" w:styleId="933">
    <w:name w:val="普通(网站)"/>
    <w:basedOn w:val="871"/>
    <w:next w:val="933"/>
    <w:link w:val="871"/>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71"/>
    <w:next w:val="871"/>
    <w:link w:val="871"/>
    <w:semiHidden/>
    <w:pPr>
      <w:spacing w:line="240" w:lineRule="atLeast"/>
    </w:pPr>
    <w:rPr>
      <w:rFonts w:ascii="Times New Roman" w:hAnsi="Times New Roman" w:eastAsia="宋体" w:cs="Times New Roman"/>
      <w:b/>
      <w:bCs/>
      <w:szCs w:val="21"/>
    </w:rPr>
  </w:style>
  <w:style w:type="paragraph" w:styleId="935">
    <w:name w:val="批注主题"/>
    <w:basedOn w:val="898"/>
    <w:next w:val="898"/>
    <w:link w:val="936"/>
    <w:semiHidden/>
    <w:rPr>
      <w:rFonts w:ascii="Times New Roman" w:hAnsi="Times New Roman" w:eastAsia="宋体" w:cs="Times New Roman"/>
      <w:b/>
      <w:bCs/>
      <w:szCs w:val="21"/>
    </w:rPr>
  </w:style>
  <w:style w:type="character" w:styleId="936">
    <w:name w:val="批注主题 字符"/>
    <w:next w:val="936"/>
    <w:link w:val="935"/>
    <w:semiHidden/>
    <w:rPr>
      <w:rFonts w:ascii="Times New Roman" w:hAnsi="Times New Roman" w:eastAsia="宋体" w:cs="Times New Roman"/>
      <w:b/>
      <w:bCs/>
      <w:szCs w:val="21"/>
    </w:rPr>
  </w:style>
  <w:style w:type="paragraph" w:styleId="937">
    <w:name w:val="正文首行缩进"/>
    <w:basedOn w:val="871"/>
    <w:next w:val="937"/>
    <w:link w:val="938"/>
    <w:pPr>
      <w:ind w:firstLine="200"/>
      <w:spacing w:line="360" w:lineRule="auto"/>
    </w:pPr>
    <w:rPr>
      <w:rFonts w:ascii="仿宋_GB2312" w:hAnsi="Times New Roman" w:eastAsia="仿宋_GB2312" w:cs="Times New Roman"/>
      <w:sz w:val="30"/>
      <w:szCs w:val="30"/>
    </w:rPr>
  </w:style>
  <w:style w:type="character" w:styleId="938">
    <w:name w:val="正文文本首行缩进 字符"/>
    <w:next w:val="938"/>
    <w:link w:val="937"/>
    <w:rPr>
      <w:rFonts w:ascii="仿宋_GB2312" w:hAnsi="Times New Roman" w:eastAsia="仿宋_GB2312" w:cs="Times New Roman"/>
      <w:sz w:val="30"/>
      <w:szCs w:val="30"/>
    </w:rPr>
  </w:style>
  <w:style w:type="paragraph" w:styleId="939">
    <w:name w:val="正文首行缩进 2"/>
    <w:basedOn w:val="904"/>
    <w:next w:val="939"/>
    <w:link w:val="940"/>
    <w:pPr>
      <w:ind w:left="0" w:firstLine="420"/>
      <w:spacing w:after="0" w:line="360" w:lineRule="auto"/>
    </w:pPr>
    <w:rPr>
      <w:rFonts w:ascii="宋体" w:hAnsi="宋体" w:eastAsia="宋体" w:cs="Times New Roman"/>
      <w:szCs w:val="20"/>
    </w:rPr>
  </w:style>
  <w:style w:type="character" w:styleId="940">
    <w:name w:val="正文文本首行缩进 2 字符"/>
    <w:next w:val="940"/>
    <w:link w:val="939"/>
    <w:rPr>
      <w:rFonts w:ascii="宋体" w:hAnsi="宋体" w:eastAsia="宋体" w:cs="Times New Roman"/>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paragraph" w:styleId="947">
    <w:name w:val="正文文本1"/>
    <w:basedOn w:val="871"/>
    <w:next w:val="871"/>
    <w:link w:val="871"/>
    <w:qFormat/>
    <w:rPr>
      <w:rFonts w:ascii="仿宋_GB2312" w:eastAsia="仿宋_GB2312"/>
      <w:sz w:val="24"/>
      <w:szCs w:val="20"/>
    </w:rPr>
  </w:style>
  <w:style w:type="character" w:styleId="948">
    <w:name w:val="font5 Char"/>
    <w:next w:val="948"/>
    <w:link w:val="871"/>
    <w:rPr>
      <w:rFonts w:ascii="宋体" w:hAnsi="宋体" w:eastAsia="宋体"/>
      <w:sz w:val="28"/>
      <w:szCs w:val="28"/>
      <w:lang w:val="en-US" w:eastAsia="zh-CN" w:bidi="ar-SA"/>
    </w:rPr>
  </w:style>
  <w:style w:type="character" w:styleId="949">
    <w:name w:val="二级目录 Char"/>
    <w:next w:val="949"/>
    <w:link w:val="950"/>
    <w:rPr>
      <w:b/>
      <w:sz w:val="30"/>
      <w:szCs w:val="28"/>
    </w:rPr>
  </w:style>
  <w:style w:type="paragraph" w:styleId="950">
    <w:name w:val="二级目录"/>
    <w:next w:val="871"/>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71"/>
    <w:next w:val="952"/>
    <w:link w:val="951"/>
    <w:qFormat/>
    <w:pPr>
      <w:contextualSpacing/>
      <w:ind w:left="720"/>
      <w:jc w:val="left"/>
      <w:widowControl/>
    </w:pPr>
    <w:rPr>
      <w:rFonts w:ascii="Calibri" w:hAnsi="Calibri"/>
      <w:sz w:val="24"/>
      <w:szCs w:val="24"/>
      <w:lang w:eastAsia="en-US" w:bidi="en-US"/>
    </w:rPr>
  </w:style>
  <w:style w:type="paragraph" w:styleId="953">
    <w:name w:val="Body Text(ch)"/>
    <w:basedOn w:val="871"/>
    <w:next w:val="902"/>
    <w:link w:val="871"/>
    <w:pPr>
      <w:spacing w:after="120"/>
    </w:pPr>
    <w:rPr>
      <w:rFonts w:ascii="宋体" w:hAnsi="Arial" w:eastAsia="宋体" w:cs="Times New Roman"/>
      <w:bCs/>
      <w:iCs/>
      <w:szCs w:val="24"/>
    </w:rPr>
  </w:style>
  <w:style w:type="paragraph" w:styleId="954">
    <w:name w:val="xl27"/>
    <w:basedOn w:val="871"/>
    <w:next w:val="95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xl26"/>
    <w:basedOn w:val="871"/>
    <w:next w:val="955"/>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Char"/>
    <w:basedOn w:val="871"/>
    <w:next w:val="956"/>
    <w:link w:val="871"/>
    <w:pPr>
      <w:ind w:firstLine="200"/>
      <w:tabs>
        <w:tab w:val="left" w:pos="360" w:leader="none"/>
      </w:tabs>
    </w:pPr>
    <w:rPr>
      <w:rFonts w:ascii="Times New Roman" w:hAnsi="Times New Roman" w:eastAsia="宋体" w:cs="Times New Roman"/>
      <w:sz w:val="28"/>
      <w:szCs w:val="30"/>
    </w:rPr>
  </w:style>
  <w:style w:type="paragraph" w:styleId="957">
    <w:name w:val=" Char"/>
    <w:basedOn w:val="896"/>
    <w:next w:val="957"/>
    <w:link w:val="871"/>
    <w:rPr>
      <w:rFonts w:ascii="Tahoma" w:hAnsi="Tahoma"/>
      <w:sz w:val="24"/>
      <w:szCs w:val="24"/>
    </w:rPr>
  </w:style>
  <w:style w:type="paragraph" w:styleId="958">
    <w:name w:val="普通正文"/>
    <w:basedOn w:val="871"/>
    <w:next w:val="958"/>
    <w:link w:val="871"/>
    <w:pPr>
      <w:ind w:firstLine="480"/>
      <w:jc w:val="left"/>
      <w:spacing w:before="120" w:after="120" w:line="360" w:lineRule="auto"/>
    </w:pPr>
    <w:rPr>
      <w:rFonts w:ascii="Arial" w:hAnsi="Arial" w:eastAsia="宋体" w:cs="Times New Roman"/>
      <w:sz w:val="24"/>
      <w:szCs w:val="24"/>
    </w:rPr>
  </w:style>
  <w:style w:type="paragraph" w:styleId="959">
    <w:name w:val="table_lines"/>
    <w:basedOn w:val="871"/>
    <w:next w:val="959"/>
    <w:link w:val="871"/>
    <w:pPr>
      <w:jc w:val="left"/>
      <w:widowControl/>
    </w:pPr>
    <w:rPr>
      <w:rFonts w:ascii="Times New Roman" w:hAnsi="Times New Roman" w:eastAsia="宋体" w:cs="Times New Roman"/>
      <w:sz w:val="20"/>
      <w:szCs w:val="20"/>
      <w:lang w:val="de-DE" w:eastAsia="de-DE"/>
    </w:rPr>
  </w:style>
  <w:style w:type="paragraph" w:styleId="960">
    <w:name w:val="附录1"/>
    <w:next w:val="960"/>
    <w:link w:val="871"/>
    <w:pPr>
      <w:numPr>
        <w:ilvl w:val="0"/>
        <w:numId w:val="2"/>
      </w:numPr>
      <w:spacing w:before="240" w:line="600" w:lineRule="atLeast"/>
      <w:tabs>
        <w:tab w:val="left" w:pos="907" w:leader="none"/>
      </w:tabs>
    </w:pPr>
    <w:rPr>
      <w:b/>
      <w:i/>
      <w:sz w:val="28"/>
      <w:lang w:val="en-US" w:eastAsia="zh-CN" w:bidi="ar-SA"/>
    </w:rPr>
  </w:style>
  <w:style w:type="paragraph" w:styleId="961">
    <w:name w:val="font7"/>
    <w:basedOn w:val="871"/>
    <w:next w:val="961"/>
    <w:link w:val="871"/>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6"/>
    <w:next w:val="962"/>
    <w:link w:val="871"/>
    <w:pPr>
      <w:spacing w:line="360" w:lineRule="auto"/>
    </w:pPr>
    <w:rPr>
      <w:rFonts w:ascii="Tahoma" w:hAnsi="Tahoma"/>
      <w:sz w:val="24"/>
      <w:szCs w:val="24"/>
    </w:rPr>
  </w:style>
  <w:style w:type="paragraph" w:styleId="963">
    <w:name w:val="列表段落"/>
    <w:basedOn w:val="871"/>
    <w:next w:val="963"/>
    <w:link w:val="871"/>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71"/>
    <w:next w:val="926"/>
    <w:link w:val="871"/>
    <w:pPr>
      <w:ind w:firstLine="420"/>
      <w:spacing w:line="360" w:lineRule="auto"/>
    </w:pPr>
    <w:rPr>
      <w:rFonts w:ascii="Times New Roman" w:hAnsi="Times New Roman" w:eastAsia="宋体" w:cs="Times New Roman"/>
      <w:color w:val="ff0000"/>
      <w:sz w:val="24"/>
      <w:szCs w:val="24"/>
    </w:rPr>
  </w:style>
  <w:style w:type="paragraph" w:styleId="965">
    <w:name w:val="普通 (Web)"/>
    <w:basedOn w:val="871"/>
    <w:next w:val="965"/>
    <w:link w:val="871"/>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71"/>
    <w:next w:val="966"/>
    <w:link w:val="871"/>
    <w:pPr>
      <w:spacing w:line="360" w:lineRule="auto"/>
    </w:pPr>
    <w:rPr>
      <w:rFonts w:ascii="Times New Roman" w:hAnsi="Times New Roman" w:eastAsia="宋体" w:cs="Times New Roman"/>
      <w:sz w:val="24"/>
      <w:szCs w:val="20"/>
    </w:rPr>
  </w:style>
  <w:style w:type="paragraph" w:styleId="967">
    <w:name w:val="样式1"/>
    <w:basedOn w:val="871"/>
    <w:next w:val="967"/>
    <w:link w:val="871"/>
    <w:pPr>
      <w:numPr>
        <w:ilvl w:val="0"/>
        <w:numId w:val="3"/>
      </w:numPr>
      <w:tabs>
        <w:tab w:val="left" w:pos="709" w:leader="none"/>
      </w:tabs>
    </w:pPr>
    <w:rPr>
      <w:rFonts w:ascii="宋体" w:hAnsi="宋体" w:eastAsia="宋体" w:cs="Times New Roman"/>
      <w:szCs w:val="21"/>
    </w:rPr>
  </w:style>
  <w:style w:type="paragraph" w:styleId="968">
    <w:name w:val="font6"/>
    <w:basedOn w:val="871"/>
    <w:next w:val="968"/>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71"/>
    <w:next w:val="969"/>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2">
    <w:name w:val="xl24"/>
    <w:basedOn w:val="871"/>
    <w:next w:val="97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71"/>
    <w:next w:val="973"/>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71"/>
    <w:next w:val="974"/>
    <w:link w:val="871"/>
    <w:pPr>
      <w:jc w:val="left"/>
      <w:spacing w:after="160" w:line="240" w:lineRule="exact"/>
      <w:widowControl/>
    </w:pPr>
    <w:rPr>
      <w:rFonts w:ascii="Verdana" w:hAnsi="Verdana" w:eastAsia="宋体" w:cs="Times New Roman"/>
      <w:sz w:val="20"/>
      <w:szCs w:val="20"/>
      <w:lang w:eastAsia="en-US"/>
    </w:rPr>
  </w:style>
  <w:style w:type="paragraph" w:styleId="975">
    <w:name w:val="xl28"/>
    <w:basedOn w:val="871"/>
    <w:next w:val="975"/>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71"/>
    <w:next w:val="976"/>
    <w:link w:val="871"/>
    <w:pPr>
      <w:jc w:val="left"/>
      <w:spacing w:after="160" w:line="240" w:lineRule="exact"/>
      <w:widowControl/>
    </w:pPr>
    <w:rPr>
      <w:rFonts w:ascii="Verdana" w:hAnsi="Verdana" w:eastAsia="宋体" w:cs="Times New Roman"/>
      <w:sz w:val="20"/>
      <w:szCs w:val="20"/>
      <w:lang w:eastAsia="en-US"/>
    </w:rPr>
  </w:style>
  <w:style w:type="paragraph" w:styleId="977">
    <w:name w:val="xl30"/>
    <w:basedOn w:val="871"/>
    <w:next w:val="977"/>
    <w:link w:val="871"/>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6"/>
    <w:next w:val="978"/>
    <w:link w:val="871"/>
    <w:pPr>
      <w:spacing w:line="360" w:lineRule="auto"/>
    </w:pPr>
    <w:rPr>
      <w:rFonts w:ascii="Tahoma" w:hAnsi="Tahoma"/>
      <w:sz w:val="24"/>
      <w:szCs w:val="24"/>
    </w:rPr>
  </w:style>
  <w:style w:type="paragraph" w:styleId="979">
    <w:name w:val="table_1stline"/>
    <w:basedOn w:val="871"/>
    <w:next w:val="979"/>
    <w:link w:val="871"/>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71"/>
    <w:next w:val="980"/>
    <w:link w:val="871"/>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71"/>
    <w:uiPriority w:val="99"/>
    <w:semiHidden/>
    <w:rPr>
      <w:sz w:val="21"/>
      <w:szCs w:val="21"/>
      <w:lang w:val="en-US" w:eastAsia="zh-CN" w:bidi="ar-SA"/>
    </w:rPr>
  </w:style>
  <w:style w:type="paragraph" w:styleId="983">
    <w:name w:val="无间隔"/>
    <w:next w:val="983"/>
    <w:link w:val="871"/>
    <w:uiPriority w:val="99"/>
    <w:qFormat/>
    <w:pPr>
      <w:jc w:val="both"/>
      <w:widowControl w:val="off"/>
    </w:pPr>
    <w:rPr>
      <w:sz w:val="21"/>
      <w:szCs w:val="21"/>
      <w:lang w:val="en-US" w:eastAsia="zh-CN" w:bidi="ar-SA"/>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6</cp:revision>
  <dcterms:created xsi:type="dcterms:W3CDTF">2023-03-27T07:28:00Z</dcterms:created>
  <dcterms:modified xsi:type="dcterms:W3CDTF">2026-05-29T00:46:14Z</dcterms:modified>
</cp:coreProperties>
</file>